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7843" w:rsidRPr="00444C61" w:rsidRDefault="00107843" w:rsidP="00107843">
      <w:pPr>
        <w:pStyle w:val="Heading2"/>
        <w:spacing w:before="116"/>
        <w:ind w:left="275"/>
        <w:jc w:val="both"/>
        <w:rPr>
          <w:rFonts w:ascii="Open Sans" w:hAnsi="Open Sans" w:cs="Open Sans"/>
          <w:sz w:val="15"/>
        </w:rPr>
      </w:pPr>
      <w:r w:rsidRPr="00444C61">
        <w:rPr>
          <w:rFonts w:ascii="Open Sans" w:hAnsi="Open Sans" w:cs="Open Sans"/>
          <w:color w:val="231F20"/>
          <w:spacing w:val="4"/>
        </w:rPr>
        <w:t xml:space="preserve">SERVICE GAP </w:t>
      </w:r>
      <w:r w:rsidRPr="00444C61">
        <w:rPr>
          <w:rFonts w:ascii="Open Sans" w:hAnsi="Open Sans" w:cs="Open Sans"/>
          <w:color w:val="231F20"/>
        </w:rPr>
        <w:t xml:space="preserve">ANALYSIS </w:t>
      </w:r>
      <w:r w:rsidRPr="00444C61">
        <w:rPr>
          <w:rFonts w:ascii="Open Sans" w:hAnsi="Open Sans" w:cs="Open Sans"/>
          <w:color w:val="231F20"/>
          <w:spacing w:val="6"/>
        </w:rPr>
        <w:t xml:space="preserve">AND </w:t>
      </w:r>
      <w:r w:rsidRPr="00444C61">
        <w:rPr>
          <w:rFonts w:ascii="Open Sans" w:hAnsi="Open Sans" w:cs="Open Sans"/>
          <w:color w:val="231F20"/>
          <w:spacing w:val="7"/>
        </w:rPr>
        <w:t>PLANNING</w:t>
      </w:r>
      <w:r w:rsidRPr="00444C61">
        <w:rPr>
          <w:rFonts w:ascii="Open Sans" w:hAnsi="Open Sans" w:cs="Open Sans"/>
          <w:color w:val="231F20"/>
          <w:spacing w:val="59"/>
        </w:rPr>
        <w:t xml:space="preserve"> </w:t>
      </w:r>
      <w:r w:rsidRPr="00444C61">
        <w:rPr>
          <w:rFonts w:ascii="Open Sans" w:hAnsi="Open Sans" w:cs="Open Sans"/>
          <w:color w:val="231F20"/>
        </w:rPr>
        <w:t>TOOL</w:t>
      </w:r>
      <w:r w:rsidRPr="00444C61">
        <w:rPr>
          <w:rFonts w:ascii="Open Sans" w:hAnsi="Open Sans" w:cs="Open Sans"/>
          <w:color w:val="231F20"/>
          <w:position w:val="9"/>
          <w:sz w:val="15"/>
        </w:rPr>
        <w:t>67</w:t>
      </w:r>
    </w:p>
    <w:p w:rsidR="00107843" w:rsidRPr="00444C61" w:rsidRDefault="00107843" w:rsidP="00107843">
      <w:pPr>
        <w:pStyle w:val="BodyText"/>
        <w:spacing w:before="8"/>
        <w:rPr>
          <w:b/>
          <w:sz w:val="16"/>
        </w:rPr>
      </w:pPr>
      <w:r w:rsidRPr="00444C61">
        <w:rPr>
          <w:noProof/>
        </w:rPr>
        <mc:AlternateContent>
          <mc:Choice Requires="wps">
            <w:drawing>
              <wp:anchor distT="0" distB="0" distL="0" distR="0" simplePos="0" relativeHeight="251659264" behindDoc="0" locked="0" layoutInCell="1" allowOverlap="1" wp14:anchorId="5E836996" wp14:editId="7276968D">
                <wp:simplePos x="0" y="0"/>
                <wp:positionH relativeFrom="page">
                  <wp:posOffset>453390</wp:posOffset>
                </wp:positionH>
                <wp:positionV relativeFrom="paragraph">
                  <wp:posOffset>172720</wp:posOffset>
                </wp:positionV>
                <wp:extent cx="6861810" cy="0"/>
                <wp:effectExtent l="24765" t="26670" r="28575" b="30480"/>
                <wp:wrapTopAndBottom/>
                <wp:docPr id="7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1810" cy="0"/>
                        </a:xfrm>
                        <a:prstGeom prst="line">
                          <a:avLst/>
                        </a:prstGeom>
                        <a:noFill/>
                        <a:ln w="42164">
                          <a:solidFill>
                            <a:srgbClr val="F4F3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A816C" id="Line 3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7pt,13.6pt" to="8in,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" strokecolor="#f4f3f0" strokeweight="3.32pt">
                <w10:wrap type="topAndBottom" anchorx="page"/>
              </v:line>
            </w:pict>
          </mc:Fallback>
        </mc:AlternateContent>
      </w:r>
    </w:p>
    <w:p w:rsidR="00107843" w:rsidRPr="00444C61" w:rsidRDefault="00107843" w:rsidP="00107843">
      <w:pPr>
        <w:pStyle w:val="BodyText"/>
        <w:spacing w:before="2"/>
        <w:rPr>
          <w:b/>
          <w:sz w:val="27"/>
        </w:rPr>
      </w:pPr>
    </w:p>
    <w:p w:rsidR="00107843" w:rsidRPr="00444C61" w:rsidRDefault="00107843" w:rsidP="00107843">
      <w:pPr>
        <w:pStyle w:val="BodyText"/>
        <w:spacing w:line="268" w:lineRule="auto"/>
        <w:ind w:left="274" w:right="509"/>
      </w:pPr>
      <w:r w:rsidRPr="00444C61">
        <w:rPr>
          <w:color w:val="231F20"/>
        </w:rPr>
        <w:t>Use this tool to assess gaps in services that prevent survivors of GBV from receiving a minimum standard of care and to develop and document a plan for addressing these gaps. This tool has three parts:</w:t>
      </w:r>
    </w:p>
    <w:p w:rsidR="00107843" w:rsidRPr="00444C61" w:rsidRDefault="00107843" w:rsidP="00107843">
      <w:pPr>
        <w:pStyle w:val="BodyText"/>
        <w:spacing w:before="179"/>
        <w:ind w:left="274"/>
      </w:pPr>
      <w:r w:rsidRPr="00444C61">
        <w:rPr>
          <w:b/>
          <w:color w:val="231F20"/>
        </w:rPr>
        <w:t xml:space="preserve">Part A </w:t>
      </w:r>
      <w:r w:rsidRPr="00444C61">
        <w:rPr>
          <w:color w:val="231F20"/>
        </w:rPr>
        <w:t>provides instructions on how to assess capacity gaps and develop an action plan to address them.</w:t>
      </w:r>
    </w:p>
    <w:p w:rsidR="00107843" w:rsidRPr="00444C61" w:rsidRDefault="00107843" w:rsidP="00107843">
      <w:pPr>
        <w:pStyle w:val="BodyText"/>
        <w:spacing w:before="210" w:line="268" w:lineRule="auto"/>
        <w:ind w:left="274" w:right="737"/>
      </w:pPr>
      <w:r w:rsidRPr="00444C61">
        <w:rPr>
          <w:b/>
          <w:color w:val="231F20"/>
        </w:rPr>
        <w:t xml:space="preserve">Part B </w:t>
      </w:r>
      <w:r w:rsidRPr="00444C61">
        <w:rPr>
          <w:color w:val="231F20"/>
        </w:rPr>
        <w:t>is a checklist to identify gaps in meeting minimum standards across sectors. It can be used to measure progress towards addressing gaps once an action plan has been implemented. It can also be used as a quality monitoring tool to ensure that services are implemented according to good practice standards.</w:t>
      </w:r>
    </w:p>
    <w:p w:rsidR="00107843" w:rsidRPr="00444C61" w:rsidRDefault="00107843" w:rsidP="00107843">
      <w:pPr>
        <w:pStyle w:val="BodyText"/>
        <w:spacing w:before="179"/>
        <w:ind w:left="274"/>
      </w:pPr>
      <w:r w:rsidRPr="00444C61">
        <w:rPr>
          <w:b/>
          <w:color w:val="231F20"/>
        </w:rPr>
        <w:t xml:space="preserve">Part C </w:t>
      </w:r>
      <w:r w:rsidRPr="00444C61">
        <w:rPr>
          <w:color w:val="231F20"/>
        </w:rPr>
        <w:t>is a template to document the action plan, detailing how the gaps will be addressed and by whom.</w:t>
      </w:r>
    </w:p>
    <w:p w:rsidR="00107843" w:rsidRPr="00444C61" w:rsidRDefault="00107843" w:rsidP="00107843">
      <w:pPr>
        <w:pStyle w:val="BodyText"/>
        <w:rPr>
          <w:sz w:val="20"/>
        </w:rPr>
      </w:pPr>
    </w:p>
    <w:p w:rsidR="00107843" w:rsidRPr="00444C61" w:rsidRDefault="00107843" w:rsidP="00107843">
      <w:pPr>
        <w:pStyle w:val="BodyText"/>
        <w:rPr>
          <w:sz w:val="20"/>
        </w:rPr>
      </w:pPr>
    </w:p>
    <w:p w:rsidR="00107843" w:rsidRPr="00444C61" w:rsidRDefault="00107843" w:rsidP="00107843">
      <w:pPr>
        <w:pStyle w:val="BodyText"/>
        <w:spacing w:before="5"/>
        <w:rPr>
          <w:sz w:val="13"/>
        </w:rPr>
      </w:pPr>
    </w:p>
    <w:tbl>
      <w:tblPr>
        <w:tblW w:w="0" w:type="auto"/>
        <w:tblInd w:w="28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780"/>
      </w:tblGrid>
      <w:tr w:rsidR="00107843" w:rsidRPr="00444C61" w:rsidTr="008E0F90">
        <w:trPr>
          <w:trHeight w:hRule="exact" w:val="919"/>
        </w:trPr>
        <w:tc>
          <w:tcPr>
            <w:tcW w:w="10780" w:type="dxa"/>
            <w:shd w:val="clear" w:color="auto" w:fill="0994BB"/>
          </w:tcPr>
          <w:p w:rsidR="00107843" w:rsidRPr="00444C61" w:rsidRDefault="00107843" w:rsidP="008E0F90">
            <w:pPr>
              <w:pStyle w:val="TableParagraph"/>
              <w:spacing w:before="6"/>
              <w:rPr>
                <w:b/>
                <w:bCs/>
                <w:sz w:val="26"/>
              </w:rPr>
            </w:pPr>
          </w:p>
          <w:p w:rsidR="00107843" w:rsidRPr="00444C61" w:rsidRDefault="00107843" w:rsidP="008E0F90">
            <w:pPr>
              <w:pStyle w:val="TableParagraph"/>
              <w:ind w:left="1945"/>
              <w:rPr>
                <w:b/>
                <w:bCs/>
                <w:sz w:val="28"/>
              </w:rPr>
            </w:pPr>
            <w:r w:rsidRPr="00444C61">
              <w:rPr>
                <w:b/>
                <w:bCs/>
                <w:color w:val="FFFFFF"/>
                <w:sz w:val="28"/>
              </w:rPr>
              <w:t>PART A:  STEPS IN ADDRESSING GAPS IN CARE</w:t>
            </w:r>
          </w:p>
        </w:tc>
      </w:tr>
      <w:tr w:rsidR="00107843" w:rsidRPr="00444C61" w:rsidTr="008E0F90">
        <w:trPr>
          <w:trHeight w:hRule="exact" w:val="765"/>
        </w:trPr>
        <w:tc>
          <w:tcPr>
            <w:tcW w:w="10780" w:type="dxa"/>
            <w:shd w:val="clear" w:color="auto" w:fill="0994BB"/>
          </w:tcPr>
          <w:p w:rsidR="00107843" w:rsidRPr="00444C61" w:rsidRDefault="00107843" w:rsidP="008E0F90">
            <w:pPr>
              <w:pStyle w:val="TableParagraph"/>
              <w:spacing w:before="2"/>
              <w:rPr>
                <w:sz w:val="18"/>
              </w:rPr>
            </w:pPr>
          </w:p>
          <w:p w:rsidR="00107843" w:rsidRPr="00444C61" w:rsidRDefault="00107843" w:rsidP="008E0F90">
            <w:pPr>
              <w:pStyle w:val="TableParagraph"/>
              <w:ind w:left="450"/>
              <w:rPr>
                <w:b/>
                <w:sz w:val="19"/>
              </w:rPr>
            </w:pPr>
            <w:r w:rsidRPr="00444C61">
              <w:rPr>
                <w:b/>
                <w:color w:val="231F20"/>
                <w:sz w:val="19"/>
              </w:rPr>
              <w:t>Step 1. Organize a workshop to develop a plan to address critical capacity gaps.</w:t>
            </w:r>
          </w:p>
        </w:tc>
      </w:tr>
      <w:tr w:rsidR="00107843" w:rsidRPr="00444C61" w:rsidTr="008E0F90">
        <w:trPr>
          <w:trHeight w:hRule="exact" w:val="1240"/>
        </w:trPr>
        <w:tc>
          <w:tcPr>
            <w:tcW w:w="10780" w:type="dxa"/>
            <w:tcBorders>
              <w:left w:val="single" w:sz="8" w:space="0" w:color="0994BB"/>
              <w:right w:val="single" w:sz="8" w:space="0" w:color="0994BB"/>
            </w:tcBorders>
          </w:tcPr>
          <w:p w:rsidR="00107843" w:rsidRPr="00444C61" w:rsidRDefault="00107843" w:rsidP="008E0F90">
            <w:pPr>
              <w:pStyle w:val="TableParagraph"/>
              <w:spacing w:before="202" w:line="268" w:lineRule="auto"/>
              <w:ind w:left="440"/>
              <w:rPr>
                <w:sz w:val="19"/>
              </w:rPr>
            </w:pPr>
            <w:r w:rsidRPr="00444C61">
              <w:rPr>
                <w:color w:val="231F20"/>
                <w:sz w:val="19"/>
              </w:rPr>
              <w:t>Invite relevant stakeholders, such as organizations and community groups responding to GBV, to a planning workshop to identify and address critical capacity gaps in services for survivors of GBV in the community.</w:t>
            </w:r>
          </w:p>
        </w:tc>
      </w:tr>
      <w:tr w:rsidR="00107843" w:rsidRPr="00444C61" w:rsidTr="008E0F90">
        <w:trPr>
          <w:trHeight w:hRule="exact" w:val="1004"/>
        </w:trPr>
        <w:tc>
          <w:tcPr>
            <w:tcW w:w="10780" w:type="dxa"/>
            <w:shd w:val="clear" w:color="auto" w:fill="0994BB"/>
          </w:tcPr>
          <w:p w:rsidR="00107843" w:rsidRPr="00444C61" w:rsidRDefault="00107843" w:rsidP="008E0F90">
            <w:pPr>
              <w:pStyle w:val="TableParagraph"/>
              <w:spacing w:before="231" w:line="268" w:lineRule="auto"/>
              <w:ind w:left="450" w:right="1265"/>
              <w:rPr>
                <w:b/>
                <w:sz w:val="19"/>
              </w:rPr>
            </w:pPr>
            <w:r w:rsidRPr="00444C61">
              <w:rPr>
                <w:b/>
                <w:color w:val="231F20"/>
                <w:sz w:val="19"/>
              </w:rPr>
              <w:t>Step 2. Using the Minimum Standards checklist from Part B, identify whether each standard has been met.</w:t>
            </w:r>
          </w:p>
        </w:tc>
      </w:tr>
      <w:tr w:rsidR="00107843" w:rsidRPr="00444C61" w:rsidTr="008E0F90">
        <w:trPr>
          <w:trHeight w:hRule="exact" w:val="4900"/>
        </w:trPr>
        <w:tc>
          <w:tcPr>
            <w:tcW w:w="10780" w:type="dxa"/>
            <w:tcBorders>
              <w:left w:val="single" w:sz="8" w:space="0" w:color="0994BB"/>
              <w:bottom w:val="single" w:sz="8" w:space="0" w:color="0994BB"/>
              <w:right w:val="single" w:sz="8" w:space="0" w:color="0994BB"/>
            </w:tcBorders>
          </w:tcPr>
          <w:p w:rsidR="00107843" w:rsidRPr="00444C61" w:rsidRDefault="00107843" w:rsidP="008E0F90">
            <w:pPr>
              <w:pStyle w:val="TableParagraph"/>
              <w:spacing w:before="6"/>
              <w:rPr>
                <w:sz w:val="21"/>
              </w:rPr>
            </w:pPr>
          </w:p>
          <w:p w:rsidR="00107843" w:rsidRPr="00444C61" w:rsidRDefault="00107843" w:rsidP="00107843">
            <w:pPr>
              <w:pStyle w:val="TableParagraph"/>
              <w:numPr>
                <w:ilvl w:val="0"/>
                <w:numId w:val="4"/>
              </w:numPr>
              <w:tabs>
                <w:tab w:val="left" w:pos="799"/>
                <w:tab w:val="left" w:pos="800"/>
              </w:tabs>
              <w:suppressAutoHyphens/>
              <w:spacing w:line="269" w:lineRule="auto"/>
              <w:ind w:left="806" w:right="864"/>
              <w:rPr>
                <w:sz w:val="19"/>
              </w:rPr>
            </w:pPr>
            <w:r w:rsidRPr="00444C61">
              <w:rPr>
                <w:color w:val="231F20"/>
                <w:sz w:val="19"/>
              </w:rPr>
              <w:t>During the workshop, form sector-based working groups for health, psychosocial support, law enforcement, legal and justice</w:t>
            </w:r>
            <w:r w:rsidRPr="00444C61">
              <w:rPr>
                <w:color w:val="231F20"/>
                <w:spacing w:val="-8"/>
                <w:sz w:val="19"/>
              </w:rPr>
              <w:t xml:space="preserve"> </w:t>
            </w:r>
            <w:r w:rsidRPr="00444C61">
              <w:rPr>
                <w:color w:val="231F20"/>
                <w:sz w:val="19"/>
              </w:rPr>
              <w:t>services.</w:t>
            </w:r>
          </w:p>
          <w:p w:rsidR="00107843" w:rsidRPr="00444C61" w:rsidRDefault="00107843" w:rsidP="00107843">
            <w:pPr>
              <w:pStyle w:val="TableParagraph"/>
              <w:numPr>
                <w:ilvl w:val="0"/>
                <w:numId w:val="4"/>
              </w:numPr>
              <w:tabs>
                <w:tab w:val="left" w:pos="800"/>
              </w:tabs>
              <w:spacing w:before="180" w:line="268" w:lineRule="auto"/>
              <w:ind w:right="781"/>
              <w:jc w:val="both"/>
              <w:rPr>
                <w:sz w:val="19"/>
              </w:rPr>
            </w:pPr>
            <w:r w:rsidRPr="00444C61">
              <w:rPr>
                <w:color w:val="231F20"/>
                <w:sz w:val="19"/>
              </w:rPr>
              <w:t>Have each group review the list of standards for the sector as set out in Part B: Minimum Standards and discuss whether each standard has been</w:t>
            </w:r>
            <w:r w:rsidRPr="00444C61">
              <w:rPr>
                <w:color w:val="231F20"/>
                <w:spacing w:val="-8"/>
                <w:sz w:val="19"/>
              </w:rPr>
              <w:t xml:space="preserve"> </w:t>
            </w:r>
            <w:r w:rsidRPr="00444C61">
              <w:rPr>
                <w:color w:val="231F20"/>
                <w:sz w:val="19"/>
              </w:rPr>
              <w:t>met.</w:t>
            </w:r>
          </w:p>
          <w:p w:rsidR="00107843" w:rsidRPr="00444C61" w:rsidRDefault="00107843" w:rsidP="008E0F90">
            <w:pPr>
              <w:pStyle w:val="TableParagraph"/>
              <w:spacing w:before="11"/>
              <w:rPr>
                <w:sz w:val="19"/>
              </w:rPr>
            </w:pPr>
          </w:p>
          <w:p w:rsidR="00107843" w:rsidRPr="00444C61" w:rsidRDefault="00107843" w:rsidP="00107843">
            <w:pPr>
              <w:pStyle w:val="TableParagraph"/>
              <w:numPr>
                <w:ilvl w:val="2"/>
                <w:numId w:val="5"/>
              </w:numPr>
              <w:tabs>
                <w:tab w:val="left" w:pos="1519"/>
              </w:tabs>
              <w:rPr>
                <w:sz w:val="19"/>
              </w:rPr>
            </w:pPr>
            <w:r w:rsidRPr="00444C61">
              <w:rPr>
                <w:color w:val="231F20"/>
                <w:sz w:val="19"/>
              </w:rPr>
              <w:t xml:space="preserve">If </w:t>
            </w:r>
            <w:r w:rsidRPr="00444C61">
              <w:rPr>
                <w:color w:val="231F20"/>
                <w:spacing w:val="2"/>
                <w:sz w:val="19"/>
              </w:rPr>
              <w:t xml:space="preserve">the </w:t>
            </w:r>
            <w:r w:rsidRPr="00444C61">
              <w:rPr>
                <w:color w:val="231F20"/>
                <w:spacing w:val="3"/>
                <w:sz w:val="19"/>
              </w:rPr>
              <w:t xml:space="preserve">standard </w:t>
            </w:r>
            <w:r w:rsidRPr="00444C61">
              <w:rPr>
                <w:color w:val="231F20"/>
                <w:spacing w:val="2"/>
                <w:sz w:val="19"/>
              </w:rPr>
              <w:t xml:space="preserve">has </w:t>
            </w:r>
            <w:r w:rsidRPr="00444C61">
              <w:rPr>
                <w:color w:val="231F20"/>
                <w:spacing w:val="3"/>
                <w:sz w:val="19"/>
              </w:rPr>
              <w:t xml:space="preserve">been met, </w:t>
            </w:r>
            <w:r w:rsidRPr="00444C61">
              <w:rPr>
                <w:color w:val="231F20"/>
                <w:spacing w:val="2"/>
                <w:sz w:val="19"/>
              </w:rPr>
              <w:t xml:space="preserve">the </w:t>
            </w:r>
            <w:r w:rsidRPr="00444C61">
              <w:rPr>
                <w:color w:val="231F20"/>
                <w:spacing w:val="3"/>
                <w:sz w:val="19"/>
              </w:rPr>
              <w:t xml:space="preserve">working group should tick </w:t>
            </w:r>
            <w:r w:rsidRPr="00444C61">
              <w:rPr>
                <w:color w:val="231F20"/>
                <w:spacing w:val="4"/>
                <w:sz w:val="19"/>
              </w:rPr>
              <w:t>‘Met’.</w:t>
            </w:r>
          </w:p>
          <w:p w:rsidR="00107843" w:rsidRPr="00444C61" w:rsidRDefault="00107843" w:rsidP="00107843">
            <w:pPr>
              <w:pStyle w:val="TableParagraph"/>
              <w:numPr>
                <w:ilvl w:val="2"/>
                <w:numId w:val="5"/>
              </w:numPr>
              <w:tabs>
                <w:tab w:val="left" w:pos="1519"/>
              </w:tabs>
              <w:spacing w:before="120"/>
              <w:rPr>
                <w:sz w:val="19"/>
              </w:rPr>
            </w:pPr>
            <w:r w:rsidRPr="00444C61">
              <w:rPr>
                <w:color w:val="231F20"/>
                <w:sz w:val="19"/>
              </w:rPr>
              <w:t xml:space="preserve">If </w:t>
            </w:r>
            <w:r w:rsidRPr="00444C61">
              <w:rPr>
                <w:color w:val="231F20"/>
                <w:spacing w:val="2"/>
                <w:sz w:val="19"/>
              </w:rPr>
              <w:t xml:space="preserve">the </w:t>
            </w:r>
            <w:r w:rsidRPr="00444C61">
              <w:rPr>
                <w:color w:val="231F20"/>
                <w:spacing w:val="3"/>
                <w:sz w:val="19"/>
              </w:rPr>
              <w:t xml:space="preserve">standard </w:t>
            </w:r>
            <w:r w:rsidRPr="00444C61">
              <w:rPr>
                <w:color w:val="231F20"/>
                <w:spacing w:val="2"/>
                <w:sz w:val="19"/>
              </w:rPr>
              <w:t xml:space="preserve">has not </w:t>
            </w:r>
            <w:r w:rsidRPr="00444C61">
              <w:rPr>
                <w:color w:val="231F20"/>
                <w:spacing w:val="3"/>
                <w:sz w:val="19"/>
              </w:rPr>
              <w:t xml:space="preserve">been met, </w:t>
            </w:r>
            <w:r w:rsidRPr="00444C61">
              <w:rPr>
                <w:color w:val="231F20"/>
                <w:spacing w:val="2"/>
                <w:sz w:val="19"/>
              </w:rPr>
              <w:t xml:space="preserve">the </w:t>
            </w:r>
            <w:r w:rsidRPr="00444C61">
              <w:rPr>
                <w:color w:val="231F20"/>
                <w:spacing w:val="3"/>
                <w:sz w:val="19"/>
              </w:rPr>
              <w:t xml:space="preserve">working group should tick ‘Not </w:t>
            </w:r>
            <w:r w:rsidRPr="00444C61">
              <w:rPr>
                <w:color w:val="231F20"/>
                <w:spacing w:val="4"/>
                <w:sz w:val="19"/>
              </w:rPr>
              <w:t>Met’.</w:t>
            </w:r>
          </w:p>
          <w:p w:rsidR="00107843" w:rsidRPr="00444C61" w:rsidRDefault="00107843" w:rsidP="00107843">
            <w:pPr>
              <w:pStyle w:val="TableParagraph"/>
              <w:numPr>
                <w:ilvl w:val="2"/>
                <w:numId w:val="5"/>
              </w:numPr>
              <w:tabs>
                <w:tab w:val="left" w:pos="1519"/>
              </w:tabs>
              <w:spacing w:before="120" w:line="268" w:lineRule="auto"/>
              <w:ind w:right="701"/>
              <w:rPr>
                <w:sz w:val="19"/>
              </w:rPr>
            </w:pPr>
            <w:r w:rsidRPr="00444C61">
              <w:rPr>
                <w:color w:val="231F20"/>
                <w:sz w:val="19"/>
              </w:rPr>
              <w:t xml:space="preserve">If </w:t>
            </w:r>
            <w:r w:rsidRPr="00444C61">
              <w:rPr>
                <w:color w:val="231F20"/>
                <w:spacing w:val="3"/>
                <w:sz w:val="19"/>
              </w:rPr>
              <w:t xml:space="preserve">action </w:t>
            </w:r>
            <w:r w:rsidRPr="00444C61">
              <w:rPr>
                <w:color w:val="231F20"/>
                <w:sz w:val="19"/>
              </w:rPr>
              <w:t xml:space="preserve">is </w:t>
            </w:r>
            <w:r w:rsidRPr="00444C61">
              <w:rPr>
                <w:color w:val="231F20"/>
                <w:spacing w:val="3"/>
                <w:sz w:val="19"/>
              </w:rPr>
              <w:t xml:space="preserve">underway towards meeting </w:t>
            </w:r>
            <w:r w:rsidRPr="00444C61">
              <w:rPr>
                <w:color w:val="231F20"/>
                <w:spacing w:val="2"/>
                <w:sz w:val="19"/>
              </w:rPr>
              <w:t xml:space="preserve">the </w:t>
            </w:r>
            <w:r w:rsidRPr="00444C61">
              <w:rPr>
                <w:color w:val="231F20"/>
                <w:spacing w:val="3"/>
                <w:sz w:val="19"/>
              </w:rPr>
              <w:t xml:space="preserve">standard, </w:t>
            </w:r>
            <w:r w:rsidRPr="00444C61">
              <w:rPr>
                <w:color w:val="231F20"/>
                <w:spacing w:val="2"/>
                <w:sz w:val="19"/>
              </w:rPr>
              <w:t xml:space="preserve">the </w:t>
            </w:r>
            <w:r w:rsidRPr="00444C61">
              <w:rPr>
                <w:color w:val="231F20"/>
                <w:spacing w:val="3"/>
                <w:sz w:val="19"/>
              </w:rPr>
              <w:t>working group should tick</w:t>
            </w:r>
            <w:r w:rsidRPr="00444C61">
              <w:rPr>
                <w:color w:val="231F20"/>
                <w:spacing w:val="11"/>
                <w:sz w:val="19"/>
              </w:rPr>
              <w:t xml:space="preserve"> </w:t>
            </w:r>
            <w:r w:rsidRPr="00444C61">
              <w:rPr>
                <w:color w:val="231F20"/>
                <w:spacing w:val="4"/>
                <w:sz w:val="19"/>
              </w:rPr>
              <w:t>‘Working Toward’.</w:t>
            </w:r>
          </w:p>
          <w:p w:rsidR="00107843" w:rsidRPr="00444C61" w:rsidRDefault="00107843" w:rsidP="008E0F90">
            <w:pPr>
              <w:pStyle w:val="TableParagraph"/>
              <w:spacing w:before="219" w:line="268" w:lineRule="auto"/>
              <w:ind w:left="800" w:right="689" w:hanging="360"/>
              <w:jc w:val="both"/>
              <w:rPr>
                <w:sz w:val="19"/>
              </w:rPr>
            </w:pPr>
            <w:r w:rsidRPr="00444C61">
              <w:rPr>
                <w:color w:val="231F20"/>
                <w:sz w:val="19"/>
              </w:rPr>
              <w:t>c.    When this exercise has been completed, write the standards marked ‘Not Met’ and ‘Working Toward’ in a list, by sector. You now have a list of the critical capacity gaps to be addressed to ensure survivors of GBV receive a minimum standard of care and support.</w:t>
            </w:r>
          </w:p>
        </w:tc>
      </w:tr>
    </w:tbl>
    <w:p w:rsidR="00107843" w:rsidRPr="00444C61" w:rsidRDefault="00107843" w:rsidP="00107843">
      <w:pPr>
        <w:pStyle w:val="BodyText"/>
        <w:rPr>
          <w:sz w:val="20"/>
        </w:rPr>
      </w:pPr>
    </w:p>
    <w:p w:rsidR="00107843" w:rsidRPr="00444C61" w:rsidRDefault="00107843" w:rsidP="00107843">
      <w:pPr>
        <w:pStyle w:val="BodyText"/>
        <w:rPr>
          <w:sz w:val="20"/>
        </w:rPr>
      </w:pPr>
    </w:p>
    <w:p w:rsidR="00107843" w:rsidRPr="00444C61" w:rsidRDefault="00107843" w:rsidP="00107843">
      <w:pPr>
        <w:pStyle w:val="BodyText"/>
        <w:rPr>
          <w:sz w:val="16"/>
        </w:rPr>
      </w:pPr>
      <w:r w:rsidRPr="00444C61">
        <w:rPr>
          <w:noProof/>
        </w:rPr>
        <mc:AlternateContent>
          <mc:Choice Requires="wps">
            <w:drawing>
              <wp:anchor distT="0" distB="0" distL="0" distR="0" simplePos="0" relativeHeight="251660288" behindDoc="0" locked="0" layoutInCell="1" allowOverlap="1" wp14:anchorId="4A7A911D" wp14:editId="5B1DE2F8">
                <wp:simplePos x="0" y="0"/>
                <wp:positionH relativeFrom="page">
                  <wp:posOffset>453390</wp:posOffset>
                </wp:positionH>
                <wp:positionV relativeFrom="paragraph">
                  <wp:posOffset>169545</wp:posOffset>
                </wp:positionV>
                <wp:extent cx="914400" cy="0"/>
                <wp:effectExtent l="15240" t="11430" r="13335" b="7620"/>
                <wp:wrapTopAndBottom/>
                <wp:docPr id="7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2C2268" id="Line 31"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7pt,13.35pt" to="107.7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" strokecolor="#231f20" strokeweight="1pt">
                <w10:wrap type="topAndBottom" anchorx="page"/>
              </v:line>
            </w:pict>
          </mc:Fallback>
        </mc:AlternateContent>
      </w:r>
    </w:p>
    <w:p w:rsidR="00107843" w:rsidRPr="00444C61" w:rsidRDefault="00107843" w:rsidP="00107843">
      <w:pPr>
        <w:pStyle w:val="ListParagraph"/>
        <w:numPr>
          <w:ilvl w:val="0"/>
          <w:numId w:val="3"/>
        </w:numPr>
        <w:tabs>
          <w:tab w:val="left" w:pos="725"/>
        </w:tabs>
        <w:spacing w:before="30"/>
        <w:rPr>
          <w:sz w:val="16"/>
        </w:rPr>
      </w:pPr>
      <w:r w:rsidRPr="00444C61">
        <w:rPr>
          <w:color w:val="231F20"/>
          <w:sz w:val="16"/>
        </w:rPr>
        <w:t>UNICEF.</w:t>
      </w:r>
      <w:r w:rsidRPr="00444C61">
        <w:rPr>
          <w:color w:val="231F20"/>
          <w:spacing w:val="-4"/>
          <w:sz w:val="16"/>
        </w:rPr>
        <w:t xml:space="preserve"> </w:t>
      </w:r>
      <w:r w:rsidRPr="00444C61">
        <w:rPr>
          <w:color w:val="231F20"/>
          <w:sz w:val="16"/>
        </w:rPr>
        <w:t>(2014).</w:t>
      </w:r>
      <w:r w:rsidRPr="00444C61">
        <w:rPr>
          <w:color w:val="231F20"/>
          <w:spacing w:val="-4"/>
          <w:sz w:val="16"/>
        </w:rPr>
        <w:t xml:space="preserve"> </w:t>
      </w:r>
      <w:r w:rsidRPr="00444C61">
        <w:rPr>
          <w:color w:val="231F20"/>
          <w:sz w:val="16"/>
        </w:rPr>
        <w:t>Communities</w:t>
      </w:r>
      <w:r w:rsidRPr="00444C61">
        <w:rPr>
          <w:color w:val="231F20"/>
          <w:spacing w:val="-4"/>
          <w:sz w:val="16"/>
        </w:rPr>
        <w:t xml:space="preserve"> </w:t>
      </w:r>
      <w:r w:rsidRPr="00444C61">
        <w:rPr>
          <w:color w:val="231F20"/>
          <w:sz w:val="16"/>
        </w:rPr>
        <w:t>Care</w:t>
      </w:r>
      <w:r w:rsidRPr="00444C61">
        <w:rPr>
          <w:color w:val="231F20"/>
          <w:spacing w:val="-4"/>
          <w:sz w:val="16"/>
        </w:rPr>
        <w:t xml:space="preserve"> </w:t>
      </w:r>
      <w:proofErr w:type="spellStart"/>
      <w:r w:rsidRPr="00444C61">
        <w:rPr>
          <w:color w:val="231F20"/>
          <w:sz w:val="16"/>
        </w:rPr>
        <w:t>Programme</w:t>
      </w:r>
      <w:proofErr w:type="spellEnd"/>
      <w:r w:rsidRPr="00444C61">
        <w:rPr>
          <w:color w:val="231F20"/>
          <w:sz w:val="16"/>
        </w:rPr>
        <w:t>:</w:t>
      </w:r>
      <w:r w:rsidRPr="00444C61">
        <w:rPr>
          <w:color w:val="231F20"/>
          <w:spacing w:val="-4"/>
          <w:sz w:val="16"/>
        </w:rPr>
        <w:t xml:space="preserve"> </w:t>
      </w:r>
      <w:r w:rsidRPr="00444C61">
        <w:rPr>
          <w:color w:val="231F20"/>
          <w:sz w:val="16"/>
        </w:rPr>
        <w:t>Transforming</w:t>
      </w:r>
      <w:r w:rsidRPr="00444C61">
        <w:rPr>
          <w:color w:val="231F20"/>
          <w:spacing w:val="-5"/>
          <w:sz w:val="16"/>
        </w:rPr>
        <w:t xml:space="preserve"> </w:t>
      </w:r>
      <w:r w:rsidRPr="00444C61">
        <w:rPr>
          <w:color w:val="231F20"/>
          <w:sz w:val="16"/>
        </w:rPr>
        <w:t>Lives</w:t>
      </w:r>
      <w:r w:rsidRPr="00444C61">
        <w:rPr>
          <w:color w:val="231F20"/>
          <w:spacing w:val="-4"/>
          <w:sz w:val="16"/>
        </w:rPr>
        <w:t xml:space="preserve"> </w:t>
      </w:r>
      <w:r w:rsidRPr="00444C61">
        <w:rPr>
          <w:color w:val="231F20"/>
          <w:sz w:val="16"/>
        </w:rPr>
        <w:t>and</w:t>
      </w:r>
      <w:r w:rsidRPr="00444C61">
        <w:rPr>
          <w:color w:val="231F20"/>
          <w:spacing w:val="-5"/>
          <w:sz w:val="16"/>
        </w:rPr>
        <w:t xml:space="preserve"> </w:t>
      </w:r>
      <w:r w:rsidRPr="00444C61">
        <w:rPr>
          <w:color w:val="231F20"/>
          <w:sz w:val="16"/>
        </w:rPr>
        <w:t>Preventing</w:t>
      </w:r>
      <w:r w:rsidRPr="00444C61">
        <w:rPr>
          <w:color w:val="231F20"/>
          <w:spacing w:val="-4"/>
          <w:sz w:val="16"/>
        </w:rPr>
        <w:t xml:space="preserve"> </w:t>
      </w:r>
      <w:r w:rsidRPr="00444C61">
        <w:rPr>
          <w:color w:val="231F20"/>
          <w:sz w:val="16"/>
        </w:rPr>
        <w:t>Violence.</w:t>
      </w:r>
      <w:r w:rsidRPr="00444C61">
        <w:rPr>
          <w:color w:val="231F20"/>
          <w:spacing w:val="-4"/>
          <w:sz w:val="16"/>
        </w:rPr>
        <w:t xml:space="preserve"> </w:t>
      </w:r>
      <w:r w:rsidRPr="00444C61">
        <w:rPr>
          <w:color w:val="231F20"/>
          <w:sz w:val="16"/>
        </w:rPr>
        <w:t>UNICEF,</w:t>
      </w:r>
      <w:r w:rsidRPr="00444C61">
        <w:rPr>
          <w:color w:val="231F20"/>
          <w:spacing w:val="-4"/>
          <w:sz w:val="16"/>
        </w:rPr>
        <w:t xml:space="preserve"> </w:t>
      </w:r>
      <w:r w:rsidRPr="00444C61">
        <w:rPr>
          <w:color w:val="231F20"/>
          <w:sz w:val="16"/>
        </w:rPr>
        <w:t>New</w:t>
      </w:r>
      <w:r w:rsidRPr="00444C61">
        <w:rPr>
          <w:color w:val="231F20"/>
          <w:spacing w:val="-4"/>
          <w:sz w:val="16"/>
        </w:rPr>
        <w:t xml:space="preserve"> </w:t>
      </w:r>
      <w:r w:rsidRPr="00444C61">
        <w:rPr>
          <w:color w:val="231F20"/>
          <w:sz w:val="16"/>
        </w:rPr>
        <w:t>York.</w:t>
      </w:r>
    </w:p>
    <w:p w:rsidR="00107843" w:rsidRPr="00444C61" w:rsidRDefault="00107843" w:rsidP="00107843">
      <w:pPr>
        <w:rPr>
          <w:sz w:val="16"/>
        </w:rPr>
        <w:sectPr w:rsidR="00107843" w:rsidRPr="00444C61">
          <w:pgSz w:w="12240" w:h="15840"/>
          <w:pgMar w:top="600" w:right="580" w:bottom="460" w:left="440" w:header="0" w:footer="262" w:gutter="0"/>
          <w:cols w:space="720"/>
        </w:sectPr>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784"/>
      </w:tblGrid>
      <w:tr w:rsidR="00107843" w:rsidRPr="00444C61" w:rsidTr="008E0F90">
        <w:trPr>
          <w:trHeight w:hRule="exact" w:val="740"/>
        </w:trPr>
        <w:tc>
          <w:tcPr>
            <w:tcW w:w="10784" w:type="dxa"/>
            <w:shd w:val="clear" w:color="auto" w:fill="0994BB"/>
          </w:tcPr>
          <w:p w:rsidR="00107843" w:rsidRPr="00444C61" w:rsidRDefault="00107843" w:rsidP="008E0F90">
            <w:pPr>
              <w:pStyle w:val="TableParagraph"/>
              <w:spacing w:before="222"/>
              <w:ind w:left="450"/>
              <w:rPr>
                <w:b/>
                <w:sz w:val="19"/>
              </w:rPr>
            </w:pPr>
            <w:r w:rsidRPr="00444C61">
              <w:rPr>
                <w:b/>
                <w:color w:val="231F20"/>
                <w:sz w:val="19"/>
              </w:rPr>
              <w:lastRenderedPageBreak/>
              <w:t>Step 3. Develop a plan for addressing each gap.</w:t>
            </w:r>
          </w:p>
        </w:tc>
      </w:tr>
      <w:tr w:rsidR="00107843" w:rsidRPr="00444C61" w:rsidTr="008E0F90">
        <w:trPr>
          <w:trHeight w:hRule="exact" w:val="2745"/>
        </w:trPr>
        <w:tc>
          <w:tcPr>
            <w:tcW w:w="10784" w:type="dxa"/>
            <w:tcBorders>
              <w:left w:val="single" w:sz="8" w:space="0" w:color="0994BB"/>
              <w:right w:val="single" w:sz="8" w:space="0" w:color="0994BB"/>
            </w:tcBorders>
          </w:tcPr>
          <w:p w:rsidR="00107843" w:rsidRPr="00444C61" w:rsidRDefault="00107843" w:rsidP="008E0F90">
            <w:pPr>
              <w:pStyle w:val="TableParagraph"/>
              <w:spacing w:before="6"/>
              <w:rPr>
                <w:sz w:val="21"/>
              </w:rPr>
            </w:pPr>
          </w:p>
          <w:p w:rsidR="00107843" w:rsidRPr="00444C61" w:rsidRDefault="00107843" w:rsidP="00107843">
            <w:pPr>
              <w:pStyle w:val="TableParagraph"/>
              <w:numPr>
                <w:ilvl w:val="0"/>
                <w:numId w:val="2"/>
              </w:numPr>
              <w:tabs>
                <w:tab w:val="left" w:pos="799"/>
                <w:tab w:val="left" w:pos="800"/>
              </w:tabs>
              <w:spacing w:line="268" w:lineRule="auto"/>
              <w:ind w:right="499"/>
              <w:rPr>
                <w:sz w:val="19"/>
              </w:rPr>
            </w:pPr>
            <w:r w:rsidRPr="00444C61">
              <w:rPr>
                <w:color w:val="231F20"/>
                <w:sz w:val="19"/>
              </w:rPr>
              <w:t>Have each sector-based working group review and discuss every gap on the list for their sector and identify strategies for addressing each</w:t>
            </w:r>
            <w:r w:rsidRPr="00444C61">
              <w:rPr>
                <w:color w:val="231F20"/>
                <w:spacing w:val="-10"/>
                <w:sz w:val="19"/>
              </w:rPr>
              <w:t xml:space="preserve"> </w:t>
            </w:r>
            <w:r w:rsidRPr="00444C61">
              <w:rPr>
                <w:color w:val="231F20"/>
                <w:sz w:val="19"/>
              </w:rPr>
              <w:t>one.</w:t>
            </w:r>
          </w:p>
          <w:p w:rsidR="00107843" w:rsidRPr="00444C61" w:rsidRDefault="00107843" w:rsidP="00107843">
            <w:pPr>
              <w:pStyle w:val="TableParagraph"/>
              <w:numPr>
                <w:ilvl w:val="0"/>
                <w:numId w:val="2"/>
              </w:numPr>
              <w:tabs>
                <w:tab w:val="left" w:pos="800"/>
              </w:tabs>
              <w:spacing w:before="180" w:line="268" w:lineRule="auto"/>
              <w:ind w:right="504"/>
              <w:rPr>
                <w:sz w:val="19"/>
              </w:rPr>
            </w:pPr>
            <w:r w:rsidRPr="00444C61">
              <w:rPr>
                <w:color w:val="231F20"/>
                <w:sz w:val="19"/>
              </w:rPr>
              <w:t>Ask the group to document which gaps and actions are high priority, what the solutions are, who is responsible for them and the</w:t>
            </w:r>
            <w:r w:rsidRPr="00444C61">
              <w:rPr>
                <w:color w:val="231F20"/>
                <w:spacing w:val="-3"/>
                <w:sz w:val="19"/>
              </w:rPr>
              <w:t xml:space="preserve"> </w:t>
            </w:r>
            <w:r w:rsidRPr="00444C61">
              <w:rPr>
                <w:color w:val="231F20"/>
                <w:sz w:val="19"/>
              </w:rPr>
              <w:t>timeframe.</w:t>
            </w:r>
          </w:p>
          <w:p w:rsidR="00107843" w:rsidRPr="00444C61" w:rsidRDefault="00107843" w:rsidP="00107843">
            <w:pPr>
              <w:pStyle w:val="TableParagraph"/>
              <w:numPr>
                <w:ilvl w:val="0"/>
                <w:numId w:val="2"/>
              </w:numPr>
              <w:tabs>
                <w:tab w:val="left" w:pos="799"/>
                <w:tab w:val="left" w:pos="800"/>
              </w:tabs>
              <w:spacing w:before="180" w:line="268" w:lineRule="auto"/>
              <w:ind w:right="576"/>
              <w:rPr>
                <w:sz w:val="19"/>
              </w:rPr>
            </w:pPr>
            <w:r w:rsidRPr="00444C61">
              <w:rPr>
                <w:color w:val="231F20"/>
                <w:sz w:val="19"/>
              </w:rPr>
              <w:t>You may not be able to identify all the solutions for all the gaps in one workshop. You may need to consult with others before finalizing the action plan.</w:t>
            </w:r>
          </w:p>
        </w:tc>
      </w:tr>
      <w:tr w:rsidR="00107843" w:rsidRPr="00444C61" w:rsidTr="008E0F90">
        <w:trPr>
          <w:trHeight w:hRule="exact" w:val="743"/>
        </w:trPr>
        <w:tc>
          <w:tcPr>
            <w:tcW w:w="10784" w:type="dxa"/>
            <w:shd w:val="clear" w:color="auto" w:fill="0994BB"/>
          </w:tcPr>
          <w:p w:rsidR="00107843" w:rsidRPr="00444C61" w:rsidRDefault="00107843" w:rsidP="008E0F90">
            <w:pPr>
              <w:pStyle w:val="TableParagraph"/>
              <w:spacing w:before="225"/>
              <w:ind w:left="450"/>
              <w:rPr>
                <w:b/>
                <w:sz w:val="19"/>
              </w:rPr>
            </w:pPr>
            <w:r w:rsidRPr="00444C61">
              <w:rPr>
                <w:b/>
                <w:color w:val="231F20"/>
                <w:sz w:val="19"/>
              </w:rPr>
              <w:t>Step 4. Document, implement and review the action plan for addressing capacity gaps.</w:t>
            </w:r>
          </w:p>
        </w:tc>
      </w:tr>
      <w:tr w:rsidR="00107843" w:rsidRPr="00444C61" w:rsidTr="008E0F90">
        <w:trPr>
          <w:trHeight w:hRule="exact" w:val="2465"/>
        </w:trPr>
        <w:tc>
          <w:tcPr>
            <w:tcW w:w="10784" w:type="dxa"/>
            <w:tcBorders>
              <w:left w:val="single" w:sz="8" w:space="0" w:color="0994BB"/>
              <w:bottom w:val="single" w:sz="8" w:space="0" w:color="0994BB"/>
              <w:right w:val="single" w:sz="8" w:space="0" w:color="0994BB"/>
            </w:tcBorders>
          </w:tcPr>
          <w:p w:rsidR="00107843" w:rsidRPr="00444C61" w:rsidRDefault="00107843" w:rsidP="008E0F90">
            <w:pPr>
              <w:pStyle w:val="TableParagraph"/>
              <w:spacing w:before="6"/>
              <w:rPr>
                <w:sz w:val="21"/>
              </w:rPr>
            </w:pPr>
          </w:p>
          <w:p w:rsidR="00107843" w:rsidRPr="00444C61" w:rsidRDefault="00107843" w:rsidP="00107843">
            <w:pPr>
              <w:pStyle w:val="TableParagraph"/>
              <w:numPr>
                <w:ilvl w:val="0"/>
                <w:numId w:val="1"/>
              </w:numPr>
              <w:tabs>
                <w:tab w:val="left" w:pos="799"/>
                <w:tab w:val="left" w:pos="800"/>
              </w:tabs>
              <w:rPr>
                <w:sz w:val="19"/>
              </w:rPr>
            </w:pPr>
            <w:r w:rsidRPr="00444C61">
              <w:rPr>
                <w:color w:val="231F20"/>
                <w:sz w:val="19"/>
              </w:rPr>
              <w:t>Using Part C: Action Plan, document the action plan and distribute it to relevant</w:t>
            </w:r>
            <w:r w:rsidRPr="00444C61">
              <w:rPr>
                <w:color w:val="231F20"/>
                <w:spacing w:val="-18"/>
                <w:sz w:val="19"/>
              </w:rPr>
              <w:t xml:space="preserve"> </w:t>
            </w:r>
            <w:r w:rsidRPr="00444C61">
              <w:rPr>
                <w:color w:val="231F20"/>
                <w:sz w:val="19"/>
              </w:rPr>
              <w:t>stakeholders.</w:t>
            </w:r>
          </w:p>
          <w:p w:rsidR="00107843" w:rsidRPr="00444C61" w:rsidRDefault="00107843" w:rsidP="00107843">
            <w:pPr>
              <w:pStyle w:val="TableParagraph"/>
              <w:numPr>
                <w:ilvl w:val="0"/>
                <w:numId w:val="1"/>
              </w:numPr>
              <w:tabs>
                <w:tab w:val="left" w:pos="800"/>
              </w:tabs>
              <w:spacing w:before="211"/>
              <w:rPr>
                <w:sz w:val="19"/>
              </w:rPr>
            </w:pPr>
            <w:r w:rsidRPr="00444C61">
              <w:rPr>
                <w:color w:val="231F20"/>
                <w:spacing w:val="3"/>
                <w:sz w:val="19"/>
              </w:rPr>
              <w:t>Start implementing</w:t>
            </w:r>
            <w:r w:rsidRPr="00444C61">
              <w:rPr>
                <w:color w:val="231F20"/>
                <w:spacing w:val="23"/>
                <w:sz w:val="19"/>
              </w:rPr>
              <w:t xml:space="preserve"> </w:t>
            </w:r>
            <w:r w:rsidRPr="00444C61">
              <w:rPr>
                <w:color w:val="231F20"/>
                <w:spacing w:val="4"/>
                <w:sz w:val="19"/>
              </w:rPr>
              <w:t>it!</w:t>
            </w:r>
          </w:p>
          <w:p w:rsidR="00107843" w:rsidRPr="00444C61" w:rsidRDefault="00107843" w:rsidP="00107843">
            <w:pPr>
              <w:pStyle w:val="TableParagraph"/>
              <w:numPr>
                <w:ilvl w:val="0"/>
                <w:numId w:val="1"/>
              </w:numPr>
              <w:tabs>
                <w:tab w:val="left" w:pos="799"/>
                <w:tab w:val="left" w:pos="800"/>
              </w:tabs>
              <w:spacing w:before="211" w:line="268" w:lineRule="auto"/>
              <w:ind w:right="679"/>
              <w:rPr>
                <w:sz w:val="19"/>
              </w:rPr>
            </w:pPr>
            <w:r w:rsidRPr="00444C61">
              <w:rPr>
                <w:color w:val="231F20"/>
                <w:spacing w:val="2"/>
                <w:sz w:val="19"/>
              </w:rPr>
              <w:t xml:space="preserve">Organize </w:t>
            </w:r>
            <w:r w:rsidRPr="00444C61">
              <w:rPr>
                <w:color w:val="231F20"/>
                <w:sz w:val="19"/>
              </w:rPr>
              <w:t xml:space="preserve">a </w:t>
            </w:r>
            <w:r w:rsidRPr="00444C61">
              <w:rPr>
                <w:color w:val="231F20"/>
                <w:spacing w:val="2"/>
                <w:sz w:val="19"/>
              </w:rPr>
              <w:t xml:space="preserve">review meeting </w:t>
            </w:r>
            <w:r w:rsidRPr="00444C61">
              <w:rPr>
                <w:color w:val="231F20"/>
                <w:sz w:val="19"/>
              </w:rPr>
              <w:t xml:space="preserve">to </w:t>
            </w:r>
            <w:r w:rsidRPr="00444C61">
              <w:rPr>
                <w:color w:val="231F20"/>
                <w:spacing w:val="2"/>
                <w:sz w:val="19"/>
              </w:rPr>
              <w:t xml:space="preserve">follow </w:t>
            </w:r>
            <w:r w:rsidRPr="00444C61">
              <w:rPr>
                <w:color w:val="231F20"/>
                <w:sz w:val="19"/>
              </w:rPr>
              <w:t xml:space="preserve">up on </w:t>
            </w:r>
            <w:r w:rsidRPr="00444C61">
              <w:rPr>
                <w:color w:val="231F20"/>
                <w:spacing w:val="2"/>
                <w:sz w:val="19"/>
              </w:rPr>
              <w:t xml:space="preserve">progress </w:t>
            </w:r>
            <w:r w:rsidRPr="00444C61">
              <w:rPr>
                <w:color w:val="231F20"/>
                <w:sz w:val="19"/>
              </w:rPr>
              <w:t xml:space="preserve">in </w:t>
            </w:r>
            <w:r w:rsidRPr="00444C61">
              <w:rPr>
                <w:color w:val="231F20"/>
                <w:spacing w:val="2"/>
                <w:sz w:val="19"/>
              </w:rPr>
              <w:t xml:space="preserve">implementing </w:t>
            </w:r>
            <w:r w:rsidRPr="00444C61">
              <w:rPr>
                <w:color w:val="231F20"/>
                <w:sz w:val="19"/>
              </w:rPr>
              <w:t xml:space="preserve">the </w:t>
            </w:r>
            <w:r w:rsidRPr="00444C61">
              <w:rPr>
                <w:color w:val="231F20"/>
                <w:spacing w:val="2"/>
                <w:sz w:val="19"/>
              </w:rPr>
              <w:t xml:space="preserve">plan </w:t>
            </w:r>
            <w:r w:rsidRPr="00444C61">
              <w:rPr>
                <w:color w:val="231F20"/>
                <w:sz w:val="19"/>
              </w:rPr>
              <w:t xml:space="preserve">and </w:t>
            </w:r>
            <w:r w:rsidRPr="00444C61">
              <w:rPr>
                <w:color w:val="231F20"/>
                <w:spacing w:val="2"/>
                <w:sz w:val="19"/>
              </w:rPr>
              <w:t xml:space="preserve">make </w:t>
            </w:r>
            <w:r w:rsidRPr="00444C61">
              <w:rPr>
                <w:color w:val="231F20"/>
                <w:spacing w:val="3"/>
                <w:sz w:val="19"/>
              </w:rPr>
              <w:t xml:space="preserve">adjustments </w:t>
            </w:r>
            <w:r w:rsidRPr="00444C61">
              <w:rPr>
                <w:color w:val="231F20"/>
                <w:sz w:val="19"/>
              </w:rPr>
              <w:t xml:space="preserve">as </w:t>
            </w:r>
            <w:r w:rsidRPr="00444C61">
              <w:rPr>
                <w:color w:val="231F20"/>
                <w:spacing w:val="2"/>
                <w:sz w:val="19"/>
              </w:rPr>
              <w:t xml:space="preserve">needed. </w:t>
            </w:r>
            <w:r w:rsidRPr="00444C61">
              <w:rPr>
                <w:color w:val="231F20"/>
                <w:sz w:val="19"/>
              </w:rPr>
              <w:t xml:space="preserve">You can use </w:t>
            </w:r>
            <w:r w:rsidRPr="00444C61">
              <w:rPr>
                <w:color w:val="231F20"/>
                <w:spacing w:val="2"/>
                <w:sz w:val="19"/>
              </w:rPr>
              <w:t xml:space="preserve">Part </w:t>
            </w:r>
            <w:r w:rsidRPr="00444C61">
              <w:rPr>
                <w:color w:val="231F20"/>
                <w:sz w:val="19"/>
              </w:rPr>
              <w:t xml:space="preserve">B: </w:t>
            </w:r>
            <w:r w:rsidRPr="00444C61">
              <w:rPr>
                <w:color w:val="231F20"/>
                <w:spacing w:val="2"/>
                <w:sz w:val="19"/>
              </w:rPr>
              <w:t xml:space="preserve">Minimum Standards again </w:t>
            </w:r>
            <w:r w:rsidRPr="00444C61">
              <w:rPr>
                <w:color w:val="231F20"/>
                <w:sz w:val="19"/>
              </w:rPr>
              <w:t xml:space="preserve">to </w:t>
            </w:r>
            <w:r w:rsidRPr="00444C61">
              <w:rPr>
                <w:color w:val="231F20"/>
                <w:spacing w:val="2"/>
                <w:sz w:val="19"/>
              </w:rPr>
              <w:t xml:space="preserve">review </w:t>
            </w:r>
            <w:r w:rsidRPr="00444C61">
              <w:rPr>
                <w:color w:val="231F20"/>
                <w:sz w:val="19"/>
              </w:rPr>
              <w:t xml:space="preserve">and </w:t>
            </w:r>
            <w:r w:rsidRPr="00444C61">
              <w:rPr>
                <w:color w:val="231F20"/>
                <w:spacing w:val="2"/>
                <w:sz w:val="19"/>
              </w:rPr>
              <w:t xml:space="preserve">monitor progress </w:t>
            </w:r>
            <w:r w:rsidRPr="00444C61">
              <w:rPr>
                <w:color w:val="231F20"/>
                <w:spacing w:val="3"/>
                <w:sz w:val="19"/>
              </w:rPr>
              <w:t xml:space="preserve">towards </w:t>
            </w:r>
            <w:r w:rsidRPr="00444C61">
              <w:rPr>
                <w:color w:val="231F20"/>
                <w:spacing w:val="2"/>
                <w:sz w:val="19"/>
              </w:rPr>
              <w:t>addressing</w:t>
            </w:r>
            <w:r w:rsidRPr="00444C61">
              <w:rPr>
                <w:color w:val="231F20"/>
                <w:spacing w:val="14"/>
                <w:sz w:val="19"/>
              </w:rPr>
              <w:t xml:space="preserve"> </w:t>
            </w:r>
            <w:r w:rsidRPr="00444C61">
              <w:rPr>
                <w:color w:val="231F20"/>
                <w:spacing w:val="3"/>
                <w:sz w:val="19"/>
              </w:rPr>
              <w:t>gaps.</w:t>
            </w:r>
          </w:p>
        </w:tc>
      </w:tr>
    </w:tbl>
    <w:p w:rsidR="00107843" w:rsidRPr="00444C61" w:rsidRDefault="00107843" w:rsidP="00107843">
      <w:pPr>
        <w:spacing w:line="268" w:lineRule="auto"/>
        <w:rPr>
          <w:sz w:val="19"/>
        </w:rPr>
        <w:sectPr w:rsidR="00107843" w:rsidRPr="00444C61">
          <w:footerReference w:type="even" r:id="rId5"/>
          <w:footerReference w:type="default" r:id="rId6"/>
          <w:pgSz w:w="12240" w:h="15840"/>
          <w:pgMar w:top="720" w:right="440" w:bottom="460" w:left="620" w:header="0" w:footer="262" w:gutter="0"/>
          <w:cols w:space="720"/>
        </w:sectPr>
      </w:pPr>
    </w:p>
    <w:tbl>
      <w:tblPr>
        <w:tblW w:w="0" w:type="auto"/>
        <w:tblInd w:w="26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7290"/>
        <w:gridCol w:w="1170"/>
        <w:gridCol w:w="1170"/>
        <w:gridCol w:w="1170"/>
      </w:tblGrid>
      <w:tr w:rsidR="00107843" w:rsidRPr="00444C61" w:rsidTr="008E0F90">
        <w:trPr>
          <w:trHeight w:hRule="exact" w:val="682"/>
        </w:trPr>
        <w:tc>
          <w:tcPr>
            <w:tcW w:w="10800" w:type="dxa"/>
            <w:gridSpan w:val="4"/>
            <w:tcBorders>
              <w:top w:val="nil"/>
              <w:left w:val="nil"/>
              <w:bottom w:val="nil"/>
              <w:right w:val="nil"/>
            </w:tcBorders>
            <w:shd w:val="clear" w:color="auto" w:fill="0994BB"/>
          </w:tcPr>
          <w:p w:rsidR="00107843" w:rsidRPr="00444C61" w:rsidRDefault="00107843" w:rsidP="008E0F90">
            <w:pPr>
              <w:pStyle w:val="TableParagraph"/>
              <w:spacing w:before="2"/>
              <w:rPr>
                <w:b/>
                <w:bCs/>
              </w:rPr>
            </w:pPr>
          </w:p>
          <w:p w:rsidR="00107843" w:rsidRPr="00444C61" w:rsidRDefault="00107843" w:rsidP="008E0F90">
            <w:pPr>
              <w:pStyle w:val="TableParagraph"/>
              <w:ind w:left="1107"/>
              <w:rPr>
                <w:b/>
                <w:bCs/>
                <w:sz w:val="26"/>
              </w:rPr>
            </w:pPr>
            <w:r w:rsidRPr="00444C61">
              <w:rPr>
                <w:b/>
                <w:bCs/>
                <w:color w:val="FFFFFF"/>
                <w:spacing w:val="9"/>
                <w:sz w:val="26"/>
              </w:rPr>
              <w:t xml:space="preserve">PART </w:t>
            </w:r>
            <w:r w:rsidRPr="00444C61">
              <w:rPr>
                <w:b/>
                <w:bCs/>
                <w:color w:val="FFFFFF"/>
                <w:spacing w:val="11"/>
                <w:sz w:val="26"/>
              </w:rPr>
              <w:t xml:space="preserve">B: </w:t>
            </w:r>
            <w:r w:rsidRPr="00444C61">
              <w:rPr>
                <w:b/>
                <w:bCs/>
                <w:color w:val="FFFFFF"/>
                <w:spacing w:val="19"/>
                <w:sz w:val="26"/>
              </w:rPr>
              <w:t xml:space="preserve">MINIMUM </w:t>
            </w:r>
            <w:r w:rsidRPr="00444C61">
              <w:rPr>
                <w:b/>
                <w:bCs/>
                <w:color w:val="FFFFFF"/>
                <w:spacing w:val="14"/>
                <w:sz w:val="26"/>
              </w:rPr>
              <w:t xml:space="preserve">STANDARDS </w:t>
            </w:r>
            <w:r w:rsidRPr="00444C61">
              <w:rPr>
                <w:b/>
                <w:bCs/>
                <w:color w:val="FFFFFF"/>
                <w:spacing w:val="10"/>
                <w:sz w:val="26"/>
              </w:rPr>
              <w:t xml:space="preserve">OF </w:t>
            </w:r>
            <w:r w:rsidRPr="00444C61">
              <w:rPr>
                <w:b/>
                <w:bCs/>
                <w:color w:val="FFFFFF"/>
                <w:spacing w:val="17"/>
                <w:sz w:val="26"/>
              </w:rPr>
              <w:t xml:space="preserve">CARE </w:t>
            </w:r>
            <w:r w:rsidRPr="00444C61">
              <w:rPr>
                <w:b/>
                <w:bCs/>
                <w:color w:val="FFFFFF"/>
                <w:spacing w:val="13"/>
                <w:sz w:val="26"/>
              </w:rPr>
              <w:t xml:space="preserve">FOR </w:t>
            </w:r>
            <w:r w:rsidRPr="00444C61">
              <w:rPr>
                <w:b/>
                <w:bCs/>
                <w:color w:val="FFFFFF"/>
                <w:spacing w:val="15"/>
                <w:sz w:val="26"/>
              </w:rPr>
              <w:t>SURVIVORS</w:t>
            </w:r>
          </w:p>
        </w:tc>
      </w:tr>
      <w:tr w:rsidR="00107843" w:rsidRPr="00444C61" w:rsidTr="008E0F90">
        <w:trPr>
          <w:trHeight w:hRule="exact" w:val="574"/>
        </w:trPr>
        <w:tc>
          <w:tcPr>
            <w:tcW w:w="7290" w:type="dxa"/>
            <w:tcBorders>
              <w:top w:val="nil"/>
              <w:left w:val="nil"/>
              <w:bottom w:val="nil"/>
              <w:right w:val="nil"/>
            </w:tcBorders>
            <w:shd w:val="clear" w:color="auto" w:fill="0994BB"/>
          </w:tcPr>
          <w:p w:rsidR="00107843" w:rsidRPr="00444C61" w:rsidRDefault="00107843" w:rsidP="008E0F90">
            <w:pPr>
              <w:pStyle w:val="TableParagraph"/>
              <w:spacing w:before="90"/>
              <w:ind w:left="4558"/>
              <w:rPr>
                <w:b/>
                <w:sz w:val="19"/>
              </w:rPr>
            </w:pPr>
            <w:r w:rsidRPr="00444C61">
              <w:rPr>
                <w:b/>
                <w:color w:val="231F20"/>
                <w:sz w:val="19"/>
              </w:rPr>
              <w:t>HEALTH SERVICES</w:t>
            </w:r>
          </w:p>
        </w:tc>
        <w:tc>
          <w:tcPr>
            <w:tcW w:w="1170" w:type="dxa"/>
            <w:tcBorders>
              <w:top w:val="nil"/>
              <w:left w:val="nil"/>
              <w:bottom w:val="nil"/>
              <w:right w:val="nil"/>
            </w:tcBorders>
            <w:shd w:val="clear" w:color="auto" w:fill="0994BB"/>
          </w:tcPr>
          <w:p w:rsidR="00107843" w:rsidRPr="00444C61" w:rsidRDefault="00107843" w:rsidP="008E0F90"/>
        </w:tc>
        <w:tc>
          <w:tcPr>
            <w:tcW w:w="1170" w:type="dxa"/>
            <w:tcBorders>
              <w:top w:val="nil"/>
              <w:left w:val="nil"/>
              <w:bottom w:val="nil"/>
              <w:right w:val="nil"/>
            </w:tcBorders>
            <w:shd w:val="clear" w:color="auto" w:fill="0994BB"/>
          </w:tcPr>
          <w:p w:rsidR="00107843" w:rsidRPr="00444C61" w:rsidRDefault="00107843" w:rsidP="008E0F90"/>
        </w:tc>
        <w:tc>
          <w:tcPr>
            <w:tcW w:w="1170" w:type="dxa"/>
            <w:tcBorders>
              <w:top w:val="nil"/>
              <w:left w:val="nil"/>
              <w:bottom w:val="nil"/>
              <w:right w:val="nil"/>
            </w:tcBorders>
            <w:shd w:val="clear" w:color="auto" w:fill="0994BB"/>
          </w:tcPr>
          <w:p w:rsidR="00107843" w:rsidRPr="00444C61" w:rsidRDefault="00107843" w:rsidP="008E0F90"/>
        </w:tc>
      </w:tr>
      <w:tr w:rsidR="00107843" w:rsidRPr="00444C61" w:rsidTr="008E0F90">
        <w:trPr>
          <w:trHeight w:hRule="exact" w:val="800"/>
        </w:trPr>
        <w:tc>
          <w:tcPr>
            <w:tcW w:w="729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70"/>
              <w:rPr>
                <w:b/>
                <w:sz w:val="19"/>
              </w:rPr>
            </w:pPr>
            <w:r w:rsidRPr="00444C61">
              <w:rPr>
                <w:b/>
                <w:color w:val="231F20"/>
                <w:sz w:val="19"/>
              </w:rPr>
              <w:t>Minimum Standard</w:t>
            </w:r>
          </w:p>
        </w:tc>
        <w:tc>
          <w:tcPr>
            <w:tcW w:w="117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82" w:right="178"/>
              <w:jc w:val="center"/>
              <w:rPr>
                <w:b/>
                <w:sz w:val="19"/>
              </w:rPr>
            </w:pPr>
            <w:r w:rsidRPr="00444C61">
              <w:rPr>
                <w:b/>
                <w:color w:val="231F20"/>
                <w:sz w:val="19"/>
              </w:rPr>
              <w:t>Met</w:t>
            </w:r>
          </w:p>
        </w:tc>
        <w:tc>
          <w:tcPr>
            <w:tcW w:w="1170" w:type="dxa"/>
            <w:tcBorders>
              <w:top w:val="nil"/>
            </w:tcBorders>
          </w:tcPr>
          <w:p w:rsidR="00107843" w:rsidRPr="00444C61" w:rsidRDefault="00107843" w:rsidP="008E0F90">
            <w:pPr>
              <w:pStyle w:val="TableParagraph"/>
              <w:spacing w:before="134"/>
              <w:ind w:left="218" w:hanging="41"/>
              <w:rPr>
                <w:b/>
                <w:sz w:val="19"/>
              </w:rPr>
            </w:pPr>
            <w:r w:rsidRPr="00444C61">
              <w:rPr>
                <w:b/>
                <w:color w:val="231F20"/>
                <w:sz w:val="19"/>
              </w:rPr>
              <w:t>Working Toward</w:t>
            </w:r>
          </w:p>
        </w:tc>
        <w:tc>
          <w:tcPr>
            <w:tcW w:w="117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86"/>
              <w:rPr>
                <w:b/>
                <w:sz w:val="19"/>
              </w:rPr>
            </w:pPr>
            <w:r w:rsidRPr="00444C61">
              <w:rPr>
                <w:b/>
                <w:color w:val="231F20"/>
                <w:sz w:val="19"/>
              </w:rPr>
              <w:t>Not Met</w:t>
            </w:r>
          </w:p>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Health care can be accessed without police involvement.</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499"/>
              <w:rPr>
                <w:sz w:val="19"/>
              </w:rPr>
            </w:pPr>
            <w:r w:rsidRPr="00444C61">
              <w:rPr>
                <w:color w:val="231F20"/>
                <w:sz w:val="19"/>
              </w:rPr>
              <w:t>Health care can be accessed without payment or specific documentation that survivors may not have.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Pr>
                <w:sz w:val="19"/>
              </w:rPr>
            </w:pPr>
            <w:r w:rsidRPr="00444C61">
              <w:rPr>
                <w:color w:val="231F20"/>
                <w:sz w:val="19"/>
              </w:rPr>
              <w:t>A safe and private environment is available for medical examination and treatment.</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Health workers are trained on confidentiality.</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Pr>
                <w:sz w:val="19"/>
              </w:rPr>
            </w:pPr>
            <w:r w:rsidRPr="00444C61">
              <w:rPr>
                <w:color w:val="231F20"/>
                <w:sz w:val="19"/>
              </w:rPr>
              <w:t>Doctors or nurses have been trained in the clinical care of sexual assault, including for children.</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Protocols for clinical management are in place and followed.</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Medical examination and treatment is provided by trained staff.</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499"/>
              <w:rPr>
                <w:sz w:val="19"/>
              </w:rPr>
            </w:pPr>
            <w:r w:rsidRPr="00444C61">
              <w:rPr>
                <w:color w:val="231F20"/>
                <w:sz w:val="19"/>
              </w:rPr>
              <w:t>Appropriate equipment and supplies, including medications/drugs, are available.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Patients are referred for additional health care as needed.</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Follow-up health care is provided.</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499"/>
              <w:rPr>
                <w:sz w:val="19"/>
              </w:rPr>
            </w:pPr>
            <w:r w:rsidRPr="00444C61">
              <w:rPr>
                <w:color w:val="231F20"/>
                <w:sz w:val="19"/>
              </w:rPr>
              <w:t>Health workers know how to give information and make referrals for protection, safety and psychosocial support.</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499"/>
              <w:rPr>
                <w:sz w:val="19"/>
              </w:rPr>
            </w:pPr>
            <w:r w:rsidRPr="00444C61">
              <w:rPr>
                <w:color w:val="231F20"/>
                <w:spacing w:val="3"/>
                <w:sz w:val="19"/>
              </w:rPr>
              <w:t xml:space="preserve">Interpretation </w:t>
            </w:r>
            <w:r w:rsidRPr="00444C61">
              <w:rPr>
                <w:color w:val="231F20"/>
                <w:sz w:val="19"/>
              </w:rPr>
              <w:t xml:space="preserve">is </w:t>
            </w:r>
            <w:r w:rsidRPr="00444C61">
              <w:rPr>
                <w:color w:val="231F20"/>
                <w:spacing w:val="3"/>
                <w:sz w:val="19"/>
              </w:rPr>
              <w:t xml:space="preserve">available </w:t>
            </w:r>
            <w:r w:rsidRPr="00444C61">
              <w:rPr>
                <w:color w:val="231F20"/>
                <w:spacing w:val="2"/>
                <w:sz w:val="19"/>
              </w:rPr>
              <w:t xml:space="preserve">for </w:t>
            </w:r>
            <w:r w:rsidRPr="00444C61">
              <w:rPr>
                <w:color w:val="231F20"/>
                <w:spacing w:val="3"/>
                <w:sz w:val="19"/>
              </w:rPr>
              <w:t xml:space="preserve">survivors </w:t>
            </w:r>
            <w:r w:rsidRPr="00444C61">
              <w:rPr>
                <w:color w:val="231F20"/>
                <w:spacing w:val="2"/>
                <w:sz w:val="19"/>
              </w:rPr>
              <w:t xml:space="preserve">who </w:t>
            </w:r>
            <w:r w:rsidRPr="00444C61">
              <w:rPr>
                <w:color w:val="231F20"/>
                <w:sz w:val="19"/>
              </w:rPr>
              <w:t xml:space="preserve">do </w:t>
            </w:r>
            <w:r w:rsidRPr="00444C61">
              <w:rPr>
                <w:color w:val="231F20"/>
                <w:spacing w:val="2"/>
                <w:sz w:val="19"/>
              </w:rPr>
              <w:t xml:space="preserve">not </w:t>
            </w:r>
            <w:r w:rsidRPr="00444C61">
              <w:rPr>
                <w:color w:val="231F20"/>
                <w:spacing w:val="3"/>
                <w:sz w:val="19"/>
              </w:rPr>
              <w:t xml:space="preserve">speak </w:t>
            </w:r>
            <w:r w:rsidRPr="00444C61">
              <w:rPr>
                <w:color w:val="231F20"/>
                <w:spacing w:val="2"/>
                <w:sz w:val="19"/>
              </w:rPr>
              <w:t xml:space="preserve">the </w:t>
            </w:r>
            <w:r w:rsidRPr="00444C61">
              <w:rPr>
                <w:color w:val="231F20"/>
                <w:spacing w:val="4"/>
                <w:sz w:val="19"/>
              </w:rPr>
              <w:t xml:space="preserve">same </w:t>
            </w:r>
            <w:r w:rsidRPr="00444C61">
              <w:rPr>
                <w:color w:val="231F20"/>
                <w:spacing w:val="3"/>
                <w:sz w:val="19"/>
              </w:rPr>
              <w:t xml:space="preserve">language </w:t>
            </w:r>
            <w:r w:rsidRPr="00444C61">
              <w:rPr>
                <w:color w:val="231F20"/>
                <w:sz w:val="19"/>
              </w:rPr>
              <w:t xml:space="preserve">as </w:t>
            </w:r>
            <w:r w:rsidRPr="00444C61">
              <w:rPr>
                <w:color w:val="231F20"/>
                <w:spacing w:val="3"/>
                <w:sz w:val="19"/>
              </w:rPr>
              <w:t>health-care workers (where</w:t>
            </w:r>
            <w:r w:rsidRPr="00444C61">
              <w:rPr>
                <w:color w:val="231F20"/>
                <w:spacing w:val="54"/>
                <w:sz w:val="19"/>
              </w:rPr>
              <w:t xml:space="preserve"> </w:t>
            </w:r>
            <w:r w:rsidRPr="00444C61">
              <w:rPr>
                <w:color w:val="231F20"/>
                <w:spacing w:val="4"/>
                <w:sz w:val="19"/>
              </w:rPr>
              <w:t>necessary).</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Mental health services are available for survivors.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183"/>
              <w:rPr>
                <w:sz w:val="19"/>
              </w:rPr>
            </w:pPr>
            <w:r w:rsidRPr="00444C61">
              <w:rPr>
                <w:color w:val="231F20"/>
                <w:sz w:val="19"/>
              </w:rPr>
              <w:t>Health-care services are accessible to all survivors, regardless of gender, sexual orientation, ethnic/religious background, etc.</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821"/>
        </w:trPr>
        <w:tc>
          <w:tcPr>
            <w:tcW w:w="7290" w:type="dxa"/>
          </w:tcPr>
          <w:p w:rsidR="00107843" w:rsidRPr="00444C61" w:rsidRDefault="00107843" w:rsidP="008E0F90">
            <w:pPr>
              <w:pStyle w:val="TableParagraph"/>
              <w:spacing w:before="11"/>
              <w:rPr>
                <w:sz w:val="19"/>
              </w:rPr>
            </w:pPr>
          </w:p>
          <w:p w:rsidR="00107843" w:rsidRPr="00444C61" w:rsidRDefault="00107843" w:rsidP="008E0F90">
            <w:pPr>
              <w:pStyle w:val="TableParagraph"/>
              <w:ind w:left="170"/>
              <w:rPr>
                <w:sz w:val="19"/>
              </w:rPr>
            </w:pPr>
            <w:r w:rsidRPr="00444C61">
              <w:rPr>
                <w:color w:val="231F20"/>
                <w:sz w:val="19"/>
              </w:rPr>
              <w:t>The community is aware of services.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bl>
    <w:p w:rsidR="00107843" w:rsidRPr="00444C61" w:rsidRDefault="00107843" w:rsidP="00107843">
      <w:pPr>
        <w:rPr>
          <w:sz w:val="2"/>
          <w:szCs w:val="2"/>
        </w:rPr>
      </w:pPr>
      <w:r w:rsidRPr="00444C61">
        <w:rPr>
          <w:noProof/>
        </w:rPr>
        <mc:AlternateContent>
          <mc:Choice Requires="wpg">
            <w:drawing>
              <wp:anchor distT="0" distB="0" distL="114300" distR="114300" simplePos="0" relativeHeight="251661312" behindDoc="1" locked="0" layoutInCell="1" allowOverlap="1" wp14:anchorId="24993157" wp14:editId="2406AA01">
                <wp:simplePos x="0" y="0"/>
                <wp:positionH relativeFrom="page">
                  <wp:posOffset>5073650</wp:posOffset>
                </wp:positionH>
                <wp:positionV relativeFrom="page">
                  <wp:posOffset>971550</wp:posOffset>
                </wp:positionV>
                <wp:extent cx="1498600" cy="12700"/>
                <wp:effectExtent l="6350" t="0" r="0" b="6350"/>
                <wp:wrapNone/>
                <wp:docPr id="7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0" cy="12700"/>
                          <a:chOff x="7990" y="1530"/>
                          <a:chExt cx="2360" cy="20"/>
                        </a:xfrm>
                      </wpg:grpSpPr>
                      <wps:wsp>
                        <wps:cNvPr id="76" name="Line 30"/>
                        <wps:cNvCnPr>
                          <a:cxnSpLocks noChangeShapeType="1"/>
                        </wps:cNvCnPr>
                        <wps:spPr bwMode="auto">
                          <a:xfrm>
                            <a:off x="8000" y="1540"/>
                            <a:ext cx="1170" cy="0"/>
                          </a:xfrm>
                          <a:prstGeom prst="line">
                            <a:avLst/>
                          </a:prstGeom>
                          <a:noFill/>
                          <a:ln w="12700">
                            <a:solidFill>
                              <a:srgbClr val="0994BB"/>
                            </a:solidFill>
                            <a:round/>
                            <a:headEnd/>
                            <a:tailEnd/>
                          </a:ln>
                          <a:extLst>
                            <a:ext uri="{909E8E84-426E-40DD-AFC4-6F175D3DCCD1}">
                              <a14:hiddenFill xmlns:a14="http://schemas.microsoft.com/office/drawing/2010/main">
                                <a:noFill/>
                              </a14:hiddenFill>
                            </a:ext>
                          </a:extLst>
                        </wps:spPr>
                        <wps:bodyPr/>
                      </wps:wsp>
                      <wps:wsp>
                        <wps:cNvPr id="77" name="Line 29"/>
                        <wps:cNvCnPr>
                          <a:cxnSpLocks noChangeShapeType="1"/>
                        </wps:cNvCnPr>
                        <wps:spPr bwMode="auto">
                          <a:xfrm>
                            <a:off x="9170" y="1540"/>
                            <a:ext cx="1170" cy="0"/>
                          </a:xfrm>
                          <a:prstGeom prst="line">
                            <a:avLst/>
                          </a:prstGeom>
                          <a:noFill/>
                          <a:ln w="12700">
                            <a:solidFill>
                              <a:srgbClr val="0994BB"/>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EEC72F7" id="Group 28" o:spid="_x0000_s1026" style="position:absolute;margin-left:399.5pt;margin-top:76.5pt;width:118pt;height:1pt;z-index:-251655168;mso-position-horizontal-relative:page;mso-position-vertical-relative:page" coordorigin="7990,1530" coordsize="2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">
                <v:line id="Line 30" o:spid="_x0000_s1027" style="position:absolute;visibility:visible;mso-wrap-style:square" from="8000,1540" to="9170,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BKHMQAAADbAAAADwAAAGRycy9kb3ducmV2LnhtbESPzWrDMBCE74G+g9hCb7GcHlzjRgkh&#10;JVAMPTTOA2ytje1EWhlL9c/bV4VCj8PMfMNs97M1YqTBd44VbJIUBHHtdMeNgkt1WucgfEDWaByT&#10;goU87HcPqy0W2k38SeM5NCJC2BeooA2hL6T0dUsWfeJ64uhd3WAxRDk0Ug84Rbg18jlNM2mx47jQ&#10;Yk/Hlur7+dsqMJuqd+bjVpant696yacqm7ubUk+P8+EVRKA5/If/2u9awUsGv1/iD5C7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AEocxAAAANsAAAAPAAAAAAAAAAAA&#10;AAAAAKECAABkcnMvZG93bnJldi54bWxQSwUGAAAAAAQABAD5AAAAkgMAAAAA&#10;" strokecolor="#0994bb" strokeweight="1pt"/>
                <v:line id="Line 29" o:spid="_x0000_s1028" style="position:absolute;visibility:visible;mso-wrap-style:square" from="9170,1540" to="10340,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zvh8EAAADbAAAADwAAAGRycy9kb3ducmV2LnhtbESPwarCMBRE94L/EK7gTlPfQqUaRRRB&#10;BBfP+gHX5tpWk5vS5Nn69+aB4HKYmTPMct1ZI57U+Mqxgsk4AUGcO11xoeCS7UdzED4gazSOScGL&#10;PKxX/d4SU+1a/qXnORQiQtinqKAMoU6l9HlJFv3Y1cTRu7nGYoiyKaRusI1wa+RPkkylxYrjQok1&#10;bUvKH+c/q8BMstqZ0/143O+u+WveZtOuuis1HHSbBYhAXfiGP+2DVjCbwf+X+APk6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TO+HwQAAANsAAAAPAAAAAAAAAAAAAAAA&#10;AKECAABkcnMvZG93bnJldi54bWxQSwUGAAAAAAQABAD5AAAAjwMAAAAA&#10;" strokecolor="#0994bb" strokeweight="1pt"/>
                <w10:wrap anchorx="page" anchory="page"/>
              </v:group>
            </w:pict>
          </mc:Fallback>
        </mc:AlternateContent>
      </w:r>
    </w:p>
    <w:p w:rsidR="00107843" w:rsidRPr="00444C61" w:rsidRDefault="00107843" w:rsidP="00107843">
      <w:pPr>
        <w:rPr>
          <w:sz w:val="2"/>
          <w:szCs w:val="2"/>
        </w:rPr>
        <w:sectPr w:rsidR="00107843" w:rsidRPr="00444C61">
          <w:pgSz w:w="12240" w:h="15840"/>
          <w:pgMar w:top="720" w:right="600" w:bottom="460" w:left="440" w:header="0" w:footer="262" w:gutter="0"/>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7290"/>
        <w:gridCol w:w="1170"/>
        <w:gridCol w:w="1170"/>
        <w:gridCol w:w="1170"/>
      </w:tblGrid>
      <w:tr w:rsidR="00107843" w:rsidRPr="00444C61" w:rsidTr="008E0F90">
        <w:trPr>
          <w:trHeight w:hRule="exact" w:val="705"/>
        </w:trPr>
        <w:tc>
          <w:tcPr>
            <w:tcW w:w="10800" w:type="dxa"/>
            <w:gridSpan w:val="4"/>
            <w:tcBorders>
              <w:top w:val="nil"/>
              <w:left w:val="nil"/>
              <w:bottom w:val="nil"/>
              <w:right w:val="nil"/>
            </w:tcBorders>
            <w:shd w:val="clear" w:color="auto" w:fill="0994BB"/>
          </w:tcPr>
          <w:p w:rsidR="00107843" w:rsidRPr="00444C61" w:rsidRDefault="00107843" w:rsidP="008E0F90">
            <w:pPr>
              <w:pStyle w:val="TableParagraph"/>
              <w:spacing w:before="222"/>
              <w:ind w:left="2447"/>
              <w:rPr>
                <w:b/>
                <w:sz w:val="19"/>
              </w:rPr>
            </w:pPr>
            <w:r w:rsidRPr="00444C61">
              <w:rPr>
                <w:b/>
                <w:color w:val="231F20"/>
                <w:sz w:val="19"/>
              </w:rPr>
              <w:lastRenderedPageBreak/>
              <w:t>CASE MANAGEMENT AND PSYCHOSOCIAL CARE AND SUPPORT</w:t>
            </w:r>
          </w:p>
        </w:tc>
      </w:tr>
      <w:tr w:rsidR="00107843" w:rsidRPr="00444C61" w:rsidTr="008E0F90">
        <w:trPr>
          <w:trHeight w:hRule="exact" w:val="800"/>
        </w:trPr>
        <w:tc>
          <w:tcPr>
            <w:tcW w:w="729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70"/>
              <w:rPr>
                <w:b/>
                <w:sz w:val="19"/>
              </w:rPr>
            </w:pPr>
            <w:r w:rsidRPr="00444C61">
              <w:rPr>
                <w:b/>
                <w:color w:val="231F20"/>
                <w:sz w:val="19"/>
              </w:rPr>
              <w:t>Minimum Standard</w:t>
            </w:r>
          </w:p>
        </w:tc>
        <w:tc>
          <w:tcPr>
            <w:tcW w:w="117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82" w:right="178"/>
              <w:jc w:val="center"/>
              <w:rPr>
                <w:b/>
                <w:sz w:val="19"/>
              </w:rPr>
            </w:pPr>
            <w:r w:rsidRPr="00444C61">
              <w:rPr>
                <w:b/>
                <w:color w:val="231F20"/>
                <w:sz w:val="19"/>
              </w:rPr>
              <w:t>Met</w:t>
            </w:r>
          </w:p>
        </w:tc>
        <w:tc>
          <w:tcPr>
            <w:tcW w:w="1170" w:type="dxa"/>
            <w:tcBorders>
              <w:top w:val="nil"/>
            </w:tcBorders>
          </w:tcPr>
          <w:p w:rsidR="00107843" w:rsidRPr="00444C61" w:rsidRDefault="00107843" w:rsidP="008E0F90">
            <w:pPr>
              <w:pStyle w:val="TableParagraph"/>
              <w:spacing w:before="134"/>
              <w:ind w:left="218" w:hanging="41"/>
              <w:rPr>
                <w:b/>
                <w:sz w:val="19"/>
              </w:rPr>
            </w:pPr>
            <w:r w:rsidRPr="00444C61">
              <w:rPr>
                <w:b/>
                <w:color w:val="231F20"/>
                <w:sz w:val="19"/>
              </w:rPr>
              <w:t>Working Toward</w:t>
            </w:r>
          </w:p>
        </w:tc>
        <w:tc>
          <w:tcPr>
            <w:tcW w:w="117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86"/>
              <w:rPr>
                <w:b/>
                <w:sz w:val="19"/>
              </w:rPr>
            </w:pPr>
            <w:r w:rsidRPr="00444C61">
              <w:rPr>
                <w:b/>
                <w:color w:val="231F20"/>
                <w:sz w:val="19"/>
              </w:rPr>
              <w:t>Not Met</w:t>
            </w:r>
          </w:p>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499"/>
              <w:rPr>
                <w:sz w:val="19"/>
              </w:rPr>
            </w:pPr>
            <w:r w:rsidRPr="00444C61">
              <w:rPr>
                <w:color w:val="231F20"/>
                <w:sz w:val="19"/>
              </w:rPr>
              <w:t>A safe and private environment is available for people to receive compassionate assistance.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Staff/volunteers are trained on confidentiality.</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65"/>
        </w:trPr>
        <w:tc>
          <w:tcPr>
            <w:tcW w:w="7290" w:type="dxa"/>
          </w:tcPr>
          <w:p w:rsidR="00107843" w:rsidRPr="00444C61" w:rsidRDefault="00107843" w:rsidP="008E0F90">
            <w:pPr>
              <w:pStyle w:val="TableParagraph"/>
              <w:spacing w:before="112"/>
              <w:ind w:left="170" w:right="499"/>
              <w:rPr>
                <w:sz w:val="19"/>
              </w:rPr>
            </w:pPr>
            <w:r w:rsidRPr="00444C61">
              <w:rPr>
                <w:color w:val="231F20"/>
                <w:sz w:val="19"/>
              </w:rPr>
              <w:t>Trained staff/volunteers are able to provide relevant information and referrals for health care, police and safety options to people seeking help.</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There are staff/volunteers who are representative of the different ethnic and religious backgrounds relevant to the context.</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Trained staff/volunteers are able to provide basic crisis support to individuals and families.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554"/>
              <w:rPr>
                <w:sz w:val="19"/>
              </w:rPr>
            </w:pPr>
            <w:r w:rsidRPr="00444C61">
              <w:rPr>
                <w:color w:val="231F20"/>
                <w:sz w:val="19"/>
              </w:rPr>
              <w:t>Trained staff/volunteers are able to provide case management to survivors.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Resources are available to meet immediate basic needs, e.g. clothing and food.</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Short-term safety options are available in the community.</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Trained staff/volunteers are available to provide information and education to families of survivors.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Group activities are available for peer support, community reintegration, and promoting economic empowerment.</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1085"/>
        </w:trPr>
        <w:tc>
          <w:tcPr>
            <w:tcW w:w="7290" w:type="dxa"/>
          </w:tcPr>
          <w:p w:rsidR="00107843" w:rsidRPr="00444C61" w:rsidRDefault="00107843" w:rsidP="008E0F90">
            <w:pPr>
              <w:pStyle w:val="TableParagraph"/>
              <w:spacing w:before="112" w:line="268" w:lineRule="auto"/>
              <w:ind w:left="170" w:right="369"/>
              <w:rPr>
                <w:sz w:val="19"/>
              </w:rPr>
            </w:pPr>
            <w:r w:rsidRPr="00444C61">
              <w:rPr>
                <w:color w:val="231F20"/>
                <w:sz w:val="19"/>
              </w:rPr>
              <w:t>Traditional healing or cleansing practices that survivors perceive as helpful in their recovery and that promote the human rights of survivors are considered, as appropriate.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Community outreach and education about GBV takes place.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bl>
    <w:p w:rsidR="00107843" w:rsidRPr="00444C61" w:rsidRDefault="00107843" w:rsidP="00107843">
      <w:pPr>
        <w:sectPr w:rsidR="00107843" w:rsidRPr="00444C61">
          <w:footerReference w:type="even" r:id="rId7"/>
          <w:footerReference w:type="default" r:id="rId8"/>
          <w:pgSz w:w="12240" w:h="15840"/>
          <w:pgMar w:top="720" w:right="440" w:bottom="460" w:left="620" w:header="0" w:footer="262" w:gutter="0"/>
          <w:pgNumType w:start="173"/>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7290"/>
        <w:gridCol w:w="1170"/>
        <w:gridCol w:w="1170"/>
        <w:gridCol w:w="1170"/>
      </w:tblGrid>
      <w:tr w:rsidR="00107843" w:rsidRPr="00444C61" w:rsidTr="008E0F90">
        <w:trPr>
          <w:trHeight w:hRule="exact" w:val="705"/>
        </w:trPr>
        <w:tc>
          <w:tcPr>
            <w:tcW w:w="10800" w:type="dxa"/>
            <w:gridSpan w:val="4"/>
            <w:tcBorders>
              <w:top w:val="nil"/>
              <w:left w:val="nil"/>
              <w:bottom w:val="nil"/>
              <w:right w:val="nil"/>
            </w:tcBorders>
            <w:shd w:val="clear" w:color="auto" w:fill="0994BB"/>
          </w:tcPr>
          <w:p w:rsidR="00107843" w:rsidRPr="00444C61" w:rsidRDefault="00107843" w:rsidP="008E0F90">
            <w:pPr>
              <w:pStyle w:val="TableParagraph"/>
              <w:spacing w:before="222"/>
              <w:ind w:left="4046" w:right="4042"/>
              <w:jc w:val="center"/>
              <w:rPr>
                <w:b/>
                <w:sz w:val="19"/>
              </w:rPr>
            </w:pPr>
            <w:r w:rsidRPr="00444C61">
              <w:rPr>
                <w:b/>
                <w:color w:val="231F20"/>
                <w:sz w:val="19"/>
              </w:rPr>
              <w:lastRenderedPageBreak/>
              <w:t>LAW ENFORCEMENT</w:t>
            </w:r>
          </w:p>
        </w:tc>
      </w:tr>
      <w:tr w:rsidR="00107843" w:rsidRPr="00444C61" w:rsidTr="008E0F90">
        <w:trPr>
          <w:trHeight w:hRule="exact" w:val="800"/>
        </w:trPr>
        <w:tc>
          <w:tcPr>
            <w:tcW w:w="729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70"/>
              <w:rPr>
                <w:b/>
                <w:sz w:val="19"/>
              </w:rPr>
            </w:pPr>
            <w:r w:rsidRPr="00444C61">
              <w:rPr>
                <w:b/>
                <w:color w:val="231F20"/>
                <w:sz w:val="19"/>
              </w:rPr>
              <w:t>Minimum Standard</w:t>
            </w:r>
          </w:p>
        </w:tc>
        <w:tc>
          <w:tcPr>
            <w:tcW w:w="117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82" w:right="178"/>
              <w:jc w:val="center"/>
              <w:rPr>
                <w:b/>
                <w:sz w:val="19"/>
              </w:rPr>
            </w:pPr>
            <w:r w:rsidRPr="00444C61">
              <w:rPr>
                <w:b/>
                <w:color w:val="231F20"/>
                <w:sz w:val="19"/>
              </w:rPr>
              <w:t>Met</w:t>
            </w:r>
          </w:p>
        </w:tc>
        <w:tc>
          <w:tcPr>
            <w:tcW w:w="1170" w:type="dxa"/>
            <w:tcBorders>
              <w:top w:val="nil"/>
            </w:tcBorders>
          </w:tcPr>
          <w:p w:rsidR="00107843" w:rsidRPr="00444C61" w:rsidRDefault="00107843" w:rsidP="008E0F90">
            <w:pPr>
              <w:pStyle w:val="TableParagraph"/>
              <w:spacing w:before="134"/>
              <w:ind w:left="218" w:hanging="41"/>
              <w:rPr>
                <w:b/>
                <w:sz w:val="19"/>
              </w:rPr>
            </w:pPr>
            <w:r w:rsidRPr="00444C61">
              <w:rPr>
                <w:b/>
                <w:color w:val="231F20"/>
                <w:sz w:val="19"/>
              </w:rPr>
              <w:t>Working Toward</w:t>
            </w:r>
          </w:p>
        </w:tc>
        <w:tc>
          <w:tcPr>
            <w:tcW w:w="117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182" w:right="178"/>
              <w:jc w:val="center"/>
              <w:rPr>
                <w:b/>
                <w:sz w:val="19"/>
              </w:rPr>
            </w:pPr>
            <w:r w:rsidRPr="00444C61">
              <w:rPr>
                <w:b/>
                <w:color w:val="231F20"/>
                <w:sz w:val="19"/>
              </w:rPr>
              <w:t>Not Met</w:t>
            </w:r>
          </w:p>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Pr>
                <w:sz w:val="19"/>
              </w:rPr>
            </w:pPr>
            <w:r w:rsidRPr="00444C61">
              <w:rPr>
                <w:color w:val="231F20"/>
                <w:sz w:val="19"/>
              </w:rPr>
              <w:t>Procedures for reporting complaints to police promote dignity and confidentiality.</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Survivors are not likely to be subject to arrest or detention based on legal status or any other characteristic upon reporting to police.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Interviews and investigations are conducted by trained police officers.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Investigative techniques promote dignity of survivors.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Police have the capacity to respond promptly to criminal allegations of GBV.</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Investigations are documented appropriately.</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1085"/>
        </w:trPr>
        <w:tc>
          <w:tcPr>
            <w:tcW w:w="7290" w:type="dxa"/>
          </w:tcPr>
          <w:p w:rsidR="00107843" w:rsidRPr="00444C61" w:rsidRDefault="00107843" w:rsidP="008E0F90">
            <w:pPr>
              <w:pStyle w:val="TableParagraph"/>
              <w:spacing w:before="112" w:line="268" w:lineRule="auto"/>
              <w:ind w:left="170" w:right="249"/>
              <w:jc w:val="both"/>
              <w:rPr>
                <w:sz w:val="19"/>
              </w:rPr>
            </w:pPr>
            <w:r w:rsidRPr="00444C61">
              <w:rPr>
                <w:color w:val="231F20"/>
                <w:sz w:val="19"/>
              </w:rPr>
              <w:t>Police procedures, including decisions on arrest, detention and the terms under which perpetrators may be released take into account the safety of the survivor and others.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85"/>
        </w:trPr>
        <w:tc>
          <w:tcPr>
            <w:tcW w:w="7290" w:type="dxa"/>
            <w:tcBorders>
              <w:bottom w:val="nil"/>
            </w:tcBorders>
          </w:tcPr>
          <w:p w:rsidR="00107843" w:rsidRPr="00444C61" w:rsidRDefault="00107843" w:rsidP="008E0F90">
            <w:pPr>
              <w:pStyle w:val="TableParagraph"/>
              <w:spacing w:before="112" w:line="268" w:lineRule="auto"/>
              <w:ind w:left="170" w:right="154"/>
              <w:rPr>
                <w:sz w:val="19"/>
              </w:rPr>
            </w:pPr>
            <w:r w:rsidRPr="00444C61">
              <w:rPr>
                <w:color w:val="231F20"/>
                <w:sz w:val="19"/>
              </w:rPr>
              <w:t>Training and education on GBV are provided to police, criminal justice officials, practitioners and professionals involved in the criminal justice system.</w:t>
            </w:r>
          </w:p>
        </w:tc>
        <w:tc>
          <w:tcPr>
            <w:tcW w:w="1170" w:type="dxa"/>
            <w:tcBorders>
              <w:bottom w:val="nil"/>
            </w:tcBorders>
          </w:tcPr>
          <w:p w:rsidR="00107843" w:rsidRPr="00444C61" w:rsidRDefault="00107843" w:rsidP="008E0F90"/>
        </w:tc>
        <w:tc>
          <w:tcPr>
            <w:tcW w:w="1170" w:type="dxa"/>
            <w:tcBorders>
              <w:bottom w:val="nil"/>
            </w:tcBorders>
          </w:tcPr>
          <w:p w:rsidR="00107843" w:rsidRPr="00444C61" w:rsidRDefault="00107843" w:rsidP="008E0F90"/>
        </w:tc>
        <w:tc>
          <w:tcPr>
            <w:tcW w:w="1170" w:type="dxa"/>
            <w:tcBorders>
              <w:bottom w:val="nil"/>
            </w:tcBorders>
          </w:tcPr>
          <w:p w:rsidR="00107843" w:rsidRPr="00444C61" w:rsidRDefault="00107843" w:rsidP="008E0F90"/>
        </w:tc>
      </w:tr>
      <w:tr w:rsidR="00107843" w:rsidRPr="00444C61" w:rsidTr="008E0F90">
        <w:trPr>
          <w:trHeight w:hRule="exact" w:val="705"/>
        </w:trPr>
        <w:tc>
          <w:tcPr>
            <w:tcW w:w="10800" w:type="dxa"/>
            <w:gridSpan w:val="4"/>
            <w:tcBorders>
              <w:top w:val="nil"/>
              <w:left w:val="nil"/>
              <w:bottom w:val="nil"/>
              <w:right w:val="nil"/>
            </w:tcBorders>
            <w:shd w:val="clear" w:color="auto" w:fill="0994BB"/>
          </w:tcPr>
          <w:p w:rsidR="00107843" w:rsidRPr="00444C61" w:rsidRDefault="00107843" w:rsidP="008E0F90">
            <w:pPr>
              <w:pStyle w:val="TableParagraph"/>
              <w:spacing w:before="222"/>
              <w:ind w:left="4047" w:right="4042"/>
              <w:jc w:val="center"/>
              <w:rPr>
                <w:b/>
                <w:sz w:val="19"/>
              </w:rPr>
            </w:pPr>
            <w:r w:rsidRPr="00444C61">
              <w:rPr>
                <w:b/>
                <w:color w:val="231F20"/>
                <w:sz w:val="19"/>
              </w:rPr>
              <w:t>LEGAL SERVICES AND JUSTICE</w:t>
            </w:r>
          </w:p>
        </w:tc>
      </w:tr>
      <w:tr w:rsidR="00107843" w:rsidRPr="00444C61" w:rsidTr="008E0F90">
        <w:trPr>
          <w:trHeight w:hRule="exact" w:val="755"/>
        </w:trPr>
        <w:tc>
          <w:tcPr>
            <w:tcW w:w="7290" w:type="dxa"/>
            <w:tcBorders>
              <w:top w:val="nil"/>
            </w:tcBorders>
          </w:tcPr>
          <w:p w:rsidR="00107843" w:rsidRPr="00444C61" w:rsidRDefault="00107843" w:rsidP="008E0F90">
            <w:pPr>
              <w:pStyle w:val="TableParagraph"/>
              <w:spacing w:before="10"/>
              <w:rPr>
                <w:sz w:val="17"/>
              </w:rPr>
            </w:pPr>
          </w:p>
          <w:p w:rsidR="00107843" w:rsidRPr="00444C61" w:rsidRDefault="00107843" w:rsidP="008E0F90">
            <w:pPr>
              <w:pStyle w:val="TableParagraph"/>
              <w:ind w:left="170"/>
              <w:rPr>
                <w:b/>
                <w:sz w:val="19"/>
              </w:rPr>
            </w:pPr>
            <w:r w:rsidRPr="00444C61">
              <w:rPr>
                <w:b/>
                <w:color w:val="231F20"/>
                <w:sz w:val="19"/>
              </w:rPr>
              <w:t>Minimum Standard</w:t>
            </w:r>
          </w:p>
        </w:tc>
        <w:tc>
          <w:tcPr>
            <w:tcW w:w="1170" w:type="dxa"/>
            <w:tcBorders>
              <w:top w:val="nil"/>
            </w:tcBorders>
          </w:tcPr>
          <w:p w:rsidR="00107843" w:rsidRPr="00444C61" w:rsidRDefault="00107843" w:rsidP="008E0F90">
            <w:pPr>
              <w:pStyle w:val="TableParagraph"/>
              <w:spacing w:before="10"/>
              <w:rPr>
                <w:sz w:val="17"/>
              </w:rPr>
            </w:pPr>
          </w:p>
          <w:p w:rsidR="00107843" w:rsidRPr="00444C61" w:rsidRDefault="00107843" w:rsidP="008E0F90">
            <w:pPr>
              <w:pStyle w:val="TableParagraph"/>
              <w:ind w:left="182" w:right="178"/>
              <w:jc w:val="center"/>
              <w:rPr>
                <w:b/>
                <w:sz w:val="19"/>
              </w:rPr>
            </w:pPr>
            <w:r w:rsidRPr="00444C61">
              <w:rPr>
                <w:b/>
                <w:color w:val="231F20"/>
                <w:sz w:val="19"/>
              </w:rPr>
              <w:t>Met</w:t>
            </w:r>
          </w:p>
        </w:tc>
        <w:tc>
          <w:tcPr>
            <w:tcW w:w="1170" w:type="dxa"/>
            <w:tcBorders>
              <w:top w:val="nil"/>
            </w:tcBorders>
          </w:tcPr>
          <w:p w:rsidR="00107843" w:rsidRPr="00444C61" w:rsidRDefault="00107843" w:rsidP="008E0F90">
            <w:pPr>
              <w:pStyle w:val="TableParagraph"/>
              <w:spacing w:before="112"/>
              <w:ind w:left="218" w:hanging="41"/>
              <w:rPr>
                <w:b/>
                <w:sz w:val="19"/>
              </w:rPr>
            </w:pPr>
            <w:r w:rsidRPr="00444C61">
              <w:rPr>
                <w:b/>
                <w:color w:val="231F20"/>
                <w:sz w:val="19"/>
              </w:rPr>
              <w:t>Working Toward</w:t>
            </w:r>
          </w:p>
        </w:tc>
        <w:tc>
          <w:tcPr>
            <w:tcW w:w="1170" w:type="dxa"/>
            <w:tcBorders>
              <w:top w:val="nil"/>
            </w:tcBorders>
          </w:tcPr>
          <w:p w:rsidR="00107843" w:rsidRPr="00444C61" w:rsidRDefault="00107843" w:rsidP="008E0F90">
            <w:pPr>
              <w:pStyle w:val="TableParagraph"/>
              <w:spacing w:before="10"/>
              <w:rPr>
                <w:sz w:val="17"/>
              </w:rPr>
            </w:pPr>
          </w:p>
          <w:p w:rsidR="00107843" w:rsidRPr="00444C61" w:rsidRDefault="00107843" w:rsidP="008E0F90">
            <w:pPr>
              <w:pStyle w:val="TableParagraph"/>
              <w:ind w:left="182" w:right="178"/>
              <w:jc w:val="center"/>
              <w:rPr>
                <w:b/>
                <w:sz w:val="19"/>
              </w:rPr>
            </w:pPr>
            <w:r w:rsidRPr="00444C61">
              <w:rPr>
                <w:b/>
                <w:color w:val="231F20"/>
                <w:sz w:val="19"/>
              </w:rPr>
              <w:t>Not Met</w:t>
            </w:r>
          </w:p>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499"/>
              <w:rPr>
                <w:sz w:val="19"/>
              </w:rPr>
            </w:pPr>
            <w:r w:rsidRPr="00444C61">
              <w:rPr>
                <w:color w:val="231F20"/>
                <w:sz w:val="19"/>
              </w:rPr>
              <w:t>Legal counseling is available to advise survivors of their legal rights and remedies and on the process for criminal proceedings.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684"/>
        </w:trPr>
        <w:tc>
          <w:tcPr>
            <w:tcW w:w="7290" w:type="dxa"/>
          </w:tcPr>
          <w:p w:rsidR="00107843" w:rsidRPr="00444C61" w:rsidRDefault="00107843" w:rsidP="008E0F90">
            <w:pPr>
              <w:pStyle w:val="TableParagraph"/>
              <w:spacing w:before="201"/>
              <w:ind w:left="170"/>
              <w:rPr>
                <w:sz w:val="19"/>
              </w:rPr>
            </w:pPr>
            <w:r w:rsidRPr="00444C61">
              <w:rPr>
                <w:color w:val="231F20"/>
                <w:sz w:val="19"/>
              </w:rPr>
              <w:t>Legal representation is available and accessible.</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795"/>
        </w:trPr>
        <w:tc>
          <w:tcPr>
            <w:tcW w:w="7290" w:type="dxa"/>
          </w:tcPr>
          <w:p w:rsidR="00107843" w:rsidRPr="00444C61" w:rsidRDefault="00107843" w:rsidP="008E0F90">
            <w:pPr>
              <w:pStyle w:val="TableParagraph"/>
              <w:spacing w:before="112" w:line="268" w:lineRule="auto"/>
              <w:ind w:left="170" w:right="554"/>
              <w:rPr>
                <w:sz w:val="19"/>
              </w:rPr>
            </w:pPr>
            <w:r w:rsidRPr="00444C61">
              <w:rPr>
                <w:color w:val="231F20"/>
                <w:sz w:val="19"/>
              </w:rPr>
              <w:t>Practical and emotional support is available for victims/witnesses to attend court, e.g. transportation.</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r w:rsidR="00107843" w:rsidRPr="00444C61" w:rsidTr="008E0F90">
        <w:trPr>
          <w:trHeight w:hRule="exact" w:val="806"/>
        </w:trPr>
        <w:tc>
          <w:tcPr>
            <w:tcW w:w="7290" w:type="dxa"/>
          </w:tcPr>
          <w:p w:rsidR="00107843" w:rsidRPr="00444C61" w:rsidRDefault="00107843" w:rsidP="008E0F90">
            <w:pPr>
              <w:pStyle w:val="TableParagraph"/>
              <w:spacing w:before="117" w:line="268" w:lineRule="auto"/>
              <w:ind w:left="170" w:right="499"/>
              <w:rPr>
                <w:sz w:val="19"/>
              </w:rPr>
            </w:pPr>
            <w:r w:rsidRPr="00444C61">
              <w:rPr>
                <w:color w:val="231F20"/>
                <w:sz w:val="19"/>
              </w:rPr>
              <w:t>Court mechanisms and procedures are accessible and sensitive to the needs of survivors.</w:t>
            </w:r>
          </w:p>
        </w:tc>
        <w:tc>
          <w:tcPr>
            <w:tcW w:w="1170" w:type="dxa"/>
          </w:tcPr>
          <w:p w:rsidR="00107843" w:rsidRPr="00444C61" w:rsidRDefault="00107843" w:rsidP="008E0F90"/>
        </w:tc>
        <w:tc>
          <w:tcPr>
            <w:tcW w:w="1170" w:type="dxa"/>
          </w:tcPr>
          <w:p w:rsidR="00107843" w:rsidRPr="00444C61" w:rsidRDefault="00107843" w:rsidP="008E0F90"/>
        </w:tc>
        <w:tc>
          <w:tcPr>
            <w:tcW w:w="1170" w:type="dxa"/>
          </w:tcPr>
          <w:p w:rsidR="00107843" w:rsidRPr="00444C61" w:rsidRDefault="00107843" w:rsidP="008E0F90"/>
        </w:tc>
      </w:tr>
    </w:tbl>
    <w:p w:rsidR="00107843" w:rsidRPr="00444C61" w:rsidRDefault="00107843" w:rsidP="00107843">
      <w:pPr>
        <w:sectPr w:rsidR="00107843" w:rsidRPr="00444C61">
          <w:pgSz w:w="12240" w:h="15840"/>
          <w:pgMar w:top="720" w:right="580" w:bottom="460" w:left="440" w:header="0" w:footer="262" w:gutter="0"/>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160"/>
        <w:gridCol w:w="2160"/>
        <w:gridCol w:w="2160"/>
        <w:gridCol w:w="2160"/>
        <w:gridCol w:w="2160"/>
      </w:tblGrid>
      <w:tr w:rsidR="00107843" w:rsidRPr="00444C61" w:rsidTr="008E0F90">
        <w:trPr>
          <w:trHeight w:hRule="exact" w:val="830"/>
        </w:trPr>
        <w:tc>
          <w:tcPr>
            <w:tcW w:w="10800" w:type="dxa"/>
            <w:gridSpan w:val="5"/>
            <w:tcBorders>
              <w:top w:val="nil"/>
              <w:left w:val="nil"/>
              <w:bottom w:val="nil"/>
              <w:right w:val="nil"/>
            </w:tcBorders>
            <w:shd w:val="clear" w:color="auto" w:fill="0994BB"/>
          </w:tcPr>
          <w:p w:rsidR="00107843" w:rsidRPr="00444C61" w:rsidRDefault="00107843" w:rsidP="008E0F90">
            <w:pPr>
              <w:pStyle w:val="TableParagraph"/>
              <w:spacing w:before="2"/>
              <w:rPr>
                <w:b/>
                <w:bCs/>
              </w:rPr>
            </w:pPr>
          </w:p>
          <w:p w:rsidR="00107843" w:rsidRPr="00444C61" w:rsidRDefault="00107843" w:rsidP="008E0F90">
            <w:pPr>
              <w:pStyle w:val="TableParagraph"/>
              <w:ind w:left="192"/>
              <w:rPr>
                <w:b/>
                <w:bCs/>
                <w:sz w:val="26"/>
              </w:rPr>
            </w:pPr>
            <w:r w:rsidRPr="00444C61">
              <w:rPr>
                <w:b/>
                <w:bCs/>
                <w:color w:val="FFFFFF"/>
                <w:sz w:val="26"/>
              </w:rPr>
              <w:t>PART C: ACTION PLAN FOR ADDRESSING CRITICAL GAPS IN SERVICES</w:t>
            </w:r>
          </w:p>
        </w:tc>
      </w:tr>
      <w:tr w:rsidR="00107843" w:rsidRPr="00444C61" w:rsidTr="008E0F90">
        <w:trPr>
          <w:trHeight w:hRule="exact" w:val="800"/>
        </w:trPr>
        <w:tc>
          <w:tcPr>
            <w:tcW w:w="216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391"/>
              <w:rPr>
                <w:b/>
                <w:sz w:val="19"/>
              </w:rPr>
            </w:pPr>
            <w:r w:rsidRPr="00444C61">
              <w:rPr>
                <w:b/>
                <w:color w:val="231F20"/>
                <w:sz w:val="19"/>
              </w:rPr>
              <w:t>Gap identified</w:t>
            </w:r>
          </w:p>
        </w:tc>
        <w:tc>
          <w:tcPr>
            <w:tcW w:w="2160" w:type="dxa"/>
            <w:tcBorders>
              <w:top w:val="nil"/>
            </w:tcBorders>
          </w:tcPr>
          <w:p w:rsidR="00107843" w:rsidRPr="00444C61" w:rsidRDefault="00107843" w:rsidP="008E0F90">
            <w:pPr>
              <w:pStyle w:val="TableParagraph"/>
              <w:spacing w:before="124" w:line="259" w:lineRule="auto"/>
              <w:ind w:left="183" w:firstLine="8"/>
              <w:rPr>
                <w:b/>
                <w:sz w:val="19"/>
              </w:rPr>
            </w:pPr>
            <w:r w:rsidRPr="00444C61">
              <w:rPr>
                <w:b/>
                <w:color w:val="231F20"/>
                <w:sz w:val="19"/>
              </w:rPr>
              <w:t>Strategy/action for addressing the gap</w:t>
            </w:r>
          </w:p>
        </w:tc>
        <w:tc>
          <w:tcPr>
            <w:tcW w:w="216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493"/>
              <w:rPr>
                <w:b/>
                <w:sz w:val="19"/>
              </w:rPr>
            </w:pPr>
            <w:r w:rsidRPr="00444C61">
              <w:rPr>
                <w:b/>
                <w:color w:val="231F20"/>
                <w:sz w:val="19"/>
              </w:rPr>
              <w:t>Responsible</w:t>
            </w:r>
          </w:p>
        </w:tc>
        <w:tc>
          <w:tcPr>
            <w:tcW w:w="2160" w:type="dxa"/>
            <w:tcBorders>
              <w:top w:val="nil"/>
            </w:tcBorders>
          </w:tcPr>
          <w:p w:rsidR="00107843" w:rsidRPr="00444C61" w:rsidRDefault="00107843" w:rsidP="008E0F90">
            <w:pPr>
              <w:pStyle w:val="TableParagraph"/>
              <w:spacing w:before="5"/>
              <w:rPr>
                <w:sz w:val="19"/>
              </w:rPr>
            </w:pPr>
          </w:p>
          <w:p w:rsidR="00107843" w:rsidRPr="00444C61" w:rsidRDefault="00107843" w:rsidP="008E0F90">
            <w:pPr>
              <w:pStyle w:val="TableParagraph"/>
              <w:spacing w:before="1"/>
              <w:ind w:left="549"/>
              <w:rPr>
                <w:b/>
                <w:sz w:val="19"/>
              </w:rPr>
            </w:pPr>
            <w:r w:rsidRPr="00444C61">
              <w:rPr>
                <w:b/>
                <w:color w:val="231F20"/>
                <w:sz w:val="19"/>
              </w:rPr>
              <w:t>Timeframe</w:t>
            </w:r>
          </w:p>
        </w:tc>
        <w:tc>
          <w:tcPr>
            <w:tcW w:w="2160" w:type="dxa"/>
            <w:tcBorders>
              <w:top w:val="nil"/>
            </w:tcBorders>
          </w:tcPr>
          <w:p w:rsidR="00107843" w:rsidRPr="00444C61" w:rsidRDefault="00107843" w:rsidP="008E0F90">
            <w:pPr>
              <w:pStyle w:val="TableParagraph"/>
              <w:spacing w:before="124" w:line="259" w:lineRule="auto"/>
              <w:ind w:left="326" w:firstLine="83"/>
              <w:rPr>
                <w:b/>
                <w:sz w:val="19"/>
              </w:rPr>
            </w:pPr>
            <w:r w:rsidRPr="00444C61">
              <w:rPr>
                <w:b/>
                <w:color w:val="231F20"/>
                <w:sz w:val="19"/>
              </w:rPr>
              <w:t>Priority: High, Medium or Low</w:t>
            </w:r>
          </w:p>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r w:rsidR="00107843" w:rsidRPr="00444C61" w:rsidTr="008E0F90">
        <w:trPr>
          <w:trHeight w:hRule="exact" w:val="684"/>
        </w:trPr>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c>
          <w:tcPr>
            <w:tcW w:w="2160" w:type="dxa"/>
          </w:tcPr>
          <w:p w:rsidR="00107843" w:rsidRPr="00444C61" w:rsidRDefault="00107843" w:rsidP="008E0F90"/>
        </w:tc>
      </w:tr>
    </w:tbl>
    <w:p w:rsidR="00107843" w:rsidRPr="00444C61" w:rsidRDefault="00107843" w:rsidP="00107843">
      <w:pPr>
        <w:sectPr w:rsidR="00107843" w:rsidRPr="00444C61">
          <w:pgSz w:w="12240" w:h="15840"/>
          <w:pgMar w:top="720" w:right="440" w:bottom="460" w:left="620" w:header="0" w:footer="262" w:gutter="0"/>
          <w:cols w:space="720"/>
        </w:sectPr>
      </w:pPr>
      <w:bookmarkStart w:id="0" w:name="_GoBack"/>
      <w:bookmarkEnd w:id="0"/>
    </w:p>
    <w:p w:rsidR="009D3197" w:rsidRDefault="00107843" w:rsidP="00107843"/>
    <w:sectPr w:rsidR="009D3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ans-Light">
    <w:altName w:val="Times New Roman"/>
    <w:charset w:val="00"/>
    <w:family w:val="auto"/>
    <w:pitch w:val="variable"/>
    <w:sig w:usb0="00000001" w:usb1="4000205B" w:usb2="00000028"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Tahoma"/>
    <w:charset w:val="00"/>
    <w:family w:val="swiss"/>
    <w:pitch w:val="variable"/>
    <w:sig w:usb0="00000001"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naro">
    <w:altName w:val="Times New Roman"/>
    <w:charset w:val="00"/>
    <w:family w:val="auto"/>
    <w:pitch w:val="variable"/>
    <w:sig w:usb0="00000001"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107843">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51B57852" wp14:editId="39D5C06D">
              <wp:simplePos x="0" y="0"/>
              <wp:positionH relativeFrom="page">
                <wp:posOffset>330200</wp:posOffset>
              </wp:positionH>
              <wp:positionV relativeFrom="page">
                <wp:posOffset>9714230</wp:posOffset>
              </wp:positionV>
              <wp:extent cx="469265" cy="163830"/>
              <wp:effectExtent l="0" t="0" r="635" b="0"/>
              <wp:wrapNone/>
              <wp:docPr id="4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107843">
                          <w:pPr>
                            <w:spacing w:before="20"/>
                            <w:ind w:left="20"/>
                            <w:rPr>
                              <w:sz w:val="16"/>
                            </w:rPr>
                          </w:pPr>
                          <w:r>
                            <w:rPr>
                              <w:color w:val="231F20"/>
                              <w:sz w:val="16"/>
                            </w:rPr>
                            <w:t>Page 172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57852" id="_x0000_t202" coordsize="21600,21600" o:spt="202" path="m,l,21600r21600,l21600,xe">
              <v:stroke joinstyle="miter"/>
              <v:path gradientshapeok="t" o:connecttype="rect"/>
            </v:shapetype>
            <v:shape id="Text Box 29" o:spid="_x0000_s1026" type="#_x0000_t202" style="position:absolute;margin-left:26pt;margin-top:764.9pt;width:36.95pt;height:12.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" filled="f" stroked="f">
              <v:textbox inset="0,0,0,0">
                <w:txbxContent>
                  <w:p w:rsidR="007A7DF2" w:rsidRDefault="00107843">
                    <w:pPr>
                      <w:spacing w:before="20"/>
                      <w:ind w:left="20"/>
                      <w:rPr>
                        <w:sz w:val="16"/>
                      </w:rPr>
                    </w:pPr>
                    <w:r>
                      <w:rPr>
                        <w:color w:val="231F20"/>
                        <w:sz w:val="16"/>
                      </w:rPr>
                      <w:t>Page 172</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10784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843D8E2" wp14:editId="3DE43449">
              <wp:simplePos x="0" y="0"/>
              <wp:positionH relativeFrom="page">
                <wp:posOffset>6973570</wp:posOffset>
              </wp:positionH>
              <wp:positionV relativeFrom="page">
                <wp:posOffset>9714230</wp:posOffset>
              </wp:positionV>
              <wp:extent cx="456565" cy="163830"/>
              <wp:effectExtent l="1270" t="0" r="0" b="0"/>
              <wp:wrapNone/>
              <wp:docPr id="4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107843">
                          <w:pPr>
                            <w:spacing w:before="20"/>
                            <w:ind w:left="20"/>
                            <w:rPr>
                              <w:sz w:val="16"/>
                            </w:rPr>
                          </w:pPr>
                          <w:r>
                            <w:rPr>
                              <w:color w:val="231F20"/>
                              <w:sz w:val="16"/>
                            </w:rPr>
                            <w:t>Page 171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3D8E2" id="_x0000_t202" coordsize="21600,21600" o:spt="202" path="m,l,21600r21600,l21600,xe">
              <v:stroke joinstyle="miter"/>
              <v:path gradientshapeok="t" o:connecttype="rect"/>
            </v:shapetype>
            <v:shape id="Text Box 30" o:spid="_x0000_s1027" type="#_x0000_t202" style="position:absolute;margin-left:549.1pt;margin-top:764.9pt;width:35.95pt;height:12.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" filled="f" stroked="f">
              <v:textbox inset="0,0,0,0">
                <w:txbxContent>
                  <w:p w:rsidR="007A7DF2" w:rsidRDefault="00107843">
                    <w:pPr>
                      <w:spacing w:before="20"/>
                      <w:ind w:left="20"/>
                      <w:rPr>
                        <w:sz w:val="16"/>
                      </w:rPr>
                    </w:pPr>
                    <w:r>
                      <w:rPr>
                        <w:color w:val="231F20"/>
                        <w:sz w:val="16"/>
                      </w:rPr>
                      <w:t>Page 171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107843">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76B6BAB8" wp14:editId="5B261BC1">
              <wp:simplePos x="0" y="0"/>
              <wp:positionH relativeFrom="page">
                <wp:posOffset>330200</wp:posOffset>
              </wp:positionH>
              <wp:positionV relativeFrom="page">
                <wp:posOffset>9714230</wp:posOffset>
              </wp:positionV>
              <wp:extent cx="469265" cy="163830"/>
              <wp:effectExtent l="0" t="0" r="635" b="0"/>
              <wp:wrapNone/>
              <wp:docPr id="4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10784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6BAB8" id="_x0000_t202" coordsize="21600,21600" o:spt="202" path="m,l,21600r21600,l21600,xe">
              <v:stroke joinstyle="miter"/>
              <v:path gradientshapeok="t" o:connecttype="rect"/>
            </v:shapetype>
            <v:shape id="Text Box 27" o:spid="_x0000_s1028" type="#_x0000_t202" style="position:absolute;margin-left:26pt;margin-top:764.9pt;width:36.95pt;height:12.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06TtAIAALE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" filled="f" stroked="f">
              <v:textbox inset="0,0,0,0">
                <w:txbxContent>
                  <w:p w:rsidR="007A7DF2" w:rsidRDefault="0010784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178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107843">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0039F24" wp14:editId="05FD14BA">
              <wp:simplePos x="0" y="0"/>
              <wp:positionH relativeFrom="page">
                <wp:posOffset>6973570</wp:posOffset>
              </wp:positionH>
              <wp:positionV relativeFrom="page">
                <wp:posOffset>9714230</wp:posOffset>
              </wp:positionV>
              <wp:extent cx="469265" cy="163830"/>
              <wp:effectExtent l="1270" t="0" r="0" b="0"/>
              <wp:wrapNone/>
              <wp:docPr id="4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10784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39F24" id="_x0000_t202" coordsize="21600,21600" o:spt="202" path="m,l,21600r21600,l21600,xe">
              <v:stroke joinstyle="miter"/>
              <v:path gradientshapeok="t" o:connecttype="rect"/>
            </v:shapetype>
            <v:shape id="Text Box 28" o:spid="_x0000_s1029" type="#_x0000_t202" style="position:absolute;margin-left:549.1pt;margin-top:764.9pt;width:36.95pt;height:12.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n0htAIAALEFAAAOAAAAZHJzL2Uyb0RvYy54bWysVNuOmzAQfa/Uf7D8znIJYQE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" filled="f" stroked="f">
              <v:textbox inset="0,0,0,0">
                <w:txbxContent>
                  <w:p w:rsidR="007A7DF2" w:rsidRDefault="0010784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176</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A006D"/>
    <w:multiLevelType w:val="hybridMultilevel"/>
    <w:tmpl w:val="E6C21FC2"/>
    <w:lvl w:ilvl="0" w:tplc="D7F8FB04">
      <w:start w:val="67"/>
      <w:numFmt w:val="decimal"/>
      <w:lvlText w:val="%1"/>
      <w:lvlJc w:val="left"/>
      <w:pPr>
        <w:ind w:left="724" w:hanging="270"/>
        <w:jc w:val="left"/>
      </w:pPr>
      <w:rPr>
        <w:rFonts w:ascii="OpenSans-Light" w:eastAsia="OpenSans-Light" w:hAnsi="OpenSans-Light" w:cs="OpenSans-Light" w:hint="default"/>
        <w:color w:val="231F20"/>
        <w:spacing w:val="-1"/>
        <w:w w:val="100"/>
        <w:sz w:val="16"/>
        <w:szCs w:val="16"/>
      </w:rPr>
    </w:lvl>
    <w:lvl w:ilvl="1" w:tplc="948C368C">
      <w:numFmt w:val="bullet"/>
      <w:lvlText w:val="•"/>
      <w:lvlJc w:val="left"/>
      <w:pPr>
        <w:ind w:left="1770" w:hanging="270"/>
      </w:pPr>
      <w:rPr>
        <w:rFonts w:hint="default"/>
      </w:rPr>
    </w:lvl>
    <w:lvl w:ilvl="2" w:tplc="E26AA16C">
      <w:numFmt w:val="bullet"/>
      <w:lvlText w:val="•"/>
      <w:lvlJc w:val="left"/>
      <w:pPr>
        <w:ind w:left="2820" w:hanging="270"/>
      </w:pPr>
      <w:rPr>
        <w:rFonts w:hint="default"/>
      </w:rPr>
    </w:lvl>
    <w:lvl w:ilvl="3" w:tplc="30549050">
      <w:numFmt w:val="bullet"/>
      <w:lvlText w:val="•"/>
      <w:lvlJc w:val="left"/>
      <w:pPr>
        <w:ind w:left="3870" w:hanging="270"/>
      </w:pPr>
      <w:rPr>
        <w:rFonts w:hint="default"/>
      </w:rPr>
    </w:lvl>
    <w:lvl w:ilvl="4" w:tplc="EC2AB356">
      <w:numFmt w:val="bullet"/>
      <w:lvlText w:val="•"/>
      <w:lvlJc w:val="left"/>
      <w:pPr>
        <w:ind w:left="4920" w:hanging="270"/>
      </w:pPr>
      <w:rPr>
        <w:rFonts w:hint="default"/>
      </w:rPr>
    </w:lvl>
    <w:lvl w:ilvl="5" w:tplc="99B08B32">
      <w:numFmt w:val="bullet"/>
      <w:lvlText w:val="•"/>
      <w:lvlJc w:val="left"/>
      <w:pPr>
        <w:ind w:left="5970" w:hanging="270"/>
      </w:pPr>
      <w:rPr>
        <w:rFonts w:hint="default"/>
      </w:rPr>
    </w:lvl>
    <w:lvl w:ilvl="6" w:tplc="6FE88C8A">
      <w:numFmt w:val="bullet"/>
      <w:lvlText w:val="•"/>
      <w:lvlJc w:val="left"/>
      <w:pPr>
        <w:ind w:left="7020" w:hanging="270"/>
      </w:pPr>
      <w:rPr>
        <w:rFonts w:hint="default"/>
      </w:rPr>
    </w:lvl>
    <w:lvl w:ilvl="7" w:tplc="21644AC0">
      <w:numFmt w:val="bullet"/>
      <w:lvlText w:val="•"/>
      <w:lvlJc w:val="left"/>
      <w:pPr>
        <w:ind w:left="8070" w:hanging="270"/>
      </w:pPr>
      <w:rPr>
        <w:rFonts w:hint="default"/>
      </w:rPr>
    </w:lvl>
    <w:lvl w:ilvl="8" w:tplc="05C828B8">
      <w:numFmt w:val="bullet"/>
      <w:lvlText w:val="•"/>
      <w:lvlJc w:val="left"/>
      <w:pPr>
        <w:ind w:left="9120" w:hanging="270"/>
      </w:pPr>
      <w:rPr>
        <w:rFonts w:hint="default"/>
      </w:rPr>
    </w:lvl>
  </w:abstractNum>
  <w:abstractNum w:abstractNumId="1" w15:restartNumberingAfterBreak="0">
    <w:nsid w:val="15C26DC5"/>
    <w:multiLevelType w:val="hybridMultilevel"/>
    <w:tmpl w:val="F4B0BBB2"/>
    <w:lvl w:ilvl="0" w:tplc="24903546">
      <w:start w:val="1"/>
      <w:numFmt w:val="lowerLetter"/>
      <w:lvlText w:val="%1."/>
      <w:lvlJc w:val="left"/>
      <w:pPr>
        <w:ind w:left="800" w:hanging="360"/>
        <w:jc w:val="left"/>
      </w:pPr>
      <w:rPr>
        <w:rFonts w:ascii="Open Sans" w:eastAsia="Open Sans" w:hAnsi="Open Sans" w:cs="Open Sans" w:hint="default"/>
        <w:color w:val="231F20"/>
        <w:spacing w:val="-1"/>
        <w:w w:val="100"/>
        <w:sz w:val="19"/>
        <w:szCs w:val="19"/>
      </w:rPr>
    </w:lvl>
    <w:lvl w:ilvl="1" w:tplc="45E4884E">
      <w:numFmt w:val="bullet"/>
      <w:lvlText w:val="•"/>
      <w:lvlJc w:val="left"/>
      <w:pPr>
        <w:ind w:left="1796" w:hanging="360"/>
      </w:pPr>
      <w:rPr>
        <w:rFonts w:hint="default"/>
      </w:rPr>
    </w:lvl>
    <w:lvl w:ilvl="2" w:tplc="8F342FDA">
      <w:numFmt w:val="bullet"/>
      <w:lvlText w:val="•"/>
      <w:lvlJc w:val="left"/>
      <w:pPr>
        <w:ind w:left="2792" w:hanging="360"/>
      </w:pPr>
      <w:rPr>
        <w:rFonts w:hint="default"/>
      </w:rPr>
    </w:lvl>
    <w:lvl w:ilvl="3" w:tplc="2EFE1690">
      <w:numFmt w:val="bullet"/>
      <w:lvlText w:val="•"/>
      <w:lvlJc w:val="left"/>
      <w:pPr>
        <w:ind w:left="3788" w:hanging="360"/>
      </w:pPr>
      <w:rPr>
        <w:rFonts w:hint="default"/>
      </w:rPr>
    </w:lvl>
    <w:lvl w:ilvl="4" w:tplc="E4DC8D00">
      <w:numFmt w:val="bullet"/>
      <w:lvlText w:val="•"/>
      <w:lvlJc w:val="left"/>
      <w:pPr>
        <w:ind w:left="4784" w:hanging="360"/>
      </w:pPr>
      <w:rPr>
        <w:rFonts w:hint="default"/>
      </w:rPr>
    </w:lvl>
    <w:lvl w:ilvl="5" w:tplc="A002E872">
      <w:numFmt w:val="bullet"/>
      <w:lvlText w:val="•"/>
      <w:lvlJc w:val="left"/>
      <w:pPr>
        <w:ind w:left="5780" w:hanging="360"/>
      </w:pPr>
      <w:rPr>
        <w:rFonts w:hint="default"/>
      </w:rPr>
    </w:lvl>
    <w:lvl w:ilvl="6" w:tplc="F878C62A">
      <w:numFmt w:val="bullet"/>
      <w:lvlText w:val="•"/>
      <w:lvlJc w:val="left"/>
      <w:pPr>
        <w:ind w:left="6776" w:hanging="360"/>
      </w:pPr>
      <w:rPr>
        <w:rFonts w:hint="default"/>
      </w:rPr>
    </w:lvl>
    <w:lvl w:ilvl="7" w:tplc="CF6023E0">
      <w:numFmt w:val="bullet"/>
      <w:lvlText w:val="•"/>
      <w:lvlJc w:val="left"/>
      <w:pPr>
        <w:ind w:left="7772" w:hanging="360"/>
      </w:pPr>
      <w:rPr>
        <w:rFonts w:hint="default"/>
      </w:rPr>
    </w:lvl>
    <w:lvl w:ilvl="8" w:tplc="C3C03338">
      <w:numFmt w:val="bullet"/>
      <w:lvlText w:val="•"/>
      <w:lvlJc w:val="left"/>
      <w:pPr>
        <w:ind w:left="8768" w:hanging="360"/>
      </w:pPr>
      <w:rPr>
        <w:rFonts w:hint="default"/>
      </w:rPr>
    </w:lvl>
  </w:abstractNum>
  <w:abstractNum w:abstractNumId="2" w15:restartNumberingAfterBreak="0">
    <w:nsid w:val="259C057F"/>
    <w:multiLevelType w:val="hybridMultilevel"/>
    <w:tmpl w:val="29AE6858"/>
    <w:lvl w:ilvl="0" w:tplc="64BACE8E">
      <w:start w:val="1"/>
      <w:numFmt w:val="lowerLetter"/>
      <w:lvlText w:val="%1."/>
      <w:lvlJc w:val="left"/>
      <w:pPr>
        <w:ind w:left="800" w:hanging="360"/>
        <w:jc w:val="left"/>
      </w:pPr>
      <w:rPr>
        <w:rFonts w:ascii="Open Sans" w:eastAsia="Open Sans" w:hAnsi="Open Sans" w:cs="Open Sans" w:hint="default"/>
        <w:color w:val="231F20"/>
        <w:spacing w:val="-1"/>
        <w:w w:val="100"/>
        <w:sz w:val="19"/>
        <w:szCs w:val="19"/>
      </w:rPr>
    </w:lvl>
    <w:lvl w:ilvl="1" w:tplc="A2B6C41E">
      <w:numFmt w:val="bullet"/>
      <w:lvlText w:val="•"/>
      <w:lvlJc w:val="left"/>
      <w:pPr>
        <w:ind w:left="1796" w:hanging="360"/>
      </w:pPr>
      <w:rPr>
        <w:rFonts w:hint="default"/>
      </w:rPr>
    </w:lvl>
    <w:lvl w:ilvl="2" w:tplc="44E6B59C">
      <w:numFmt w:val="bullet"/>
      <w:lvlText w:val="•"/>
      <w:lvlJc w:val="left"/>
      <w:pPr>
        <w:ind w:left="2792" w:hanging="360"/>
      </w:pPr>
      <w:rPr>
        <w:rFonts w:hint="default"/>
      </w:rPr>
    </w:lvl>
    <w:lvl w:ilvl="3" w:tplc="AB7E881A">
      <w:numFmt w:val="bullet"/>
      <w:lvlText w:val="•"/>
      <w:lvlJc w:val="left"/>
      <w:pPr>
        <w:ind w:left="3788" w:hanging="360"/>
      </w:pPr>
      <w:rPr>
        <w:rFonts w:hint="default"/>
      </w:rPr>
    </w:lvl>
    <w:lvl w:ilvl="4" w:tplc="D1C63320">
      <w:numFmt w:val="bullet"/>
      <w:lvlText w:val="•"/>
      <w:lvlJc w:val="left"/>
      <w:pPr>
        <w:ind w:left="4784" w:hanging="360"/>
      </w:pPr>
      <w:rPr>
        <w:rFonts w:hint="default"/>
      </w:rPr>
    </w:lvl>
    <w:lvl w:ilvl="5" w:tplc="BFF6D9AE">
      <w:numFmt w:val="bullet"/>
      <w:lvlText w:val="•"/>
      <w:lvlJc w:val="left"/>
      <w:pPr>
        <w:ind w:left="5780" w:hanging="360"/>
      </w:pPr>
      <w:rPr>
        <w:rFonts w:hint="default"/>
      </w:rPr>
    </w:lvl>
    <w:lvl w:ilvl="6" w:tplc="723E58BA">
      <w:numFmt w:val="bullet"/>
      <w:lvlText w:val="•"/>
      <w:lvlJc w:val="left"/>
      <w:pPr>
        <w:ind w:left="6776" w:hanging="360"/>
      </w:pPr>
      <w:rPr>
        <w:rFonts w:hint="default"/>
      </w:rPr>
    </w:lvl>
    <w:lvl w:ilvl="7" w:tplc="5BD0C91C">
      <w:numFmt w:val="bullet"/>
      <w:lvlText w:val="•"/>
      <w:lvlJc w:val="left"/>
      <w:pPr>
        <w:ind w:left="7772" w:hanging="360"/>
      </w:pPr>
      <w:rPr>
        <w:rFonts w:hint="default"/>
      </w:rPr>
    </w:lvl>
    <w:lvl w:ilvl="8" w:tplc="E77AD294">
      <w:numFmt w:val="bullet"/>
      <w:lvlText w:val="•"/>
      <w:lvlJc w:val="left"/>
      <w:pPr>
        <w:ind w:left="8768" w:hanging="360"/>
      </w:pPr>
      <w:rPr>
        <w:rFonts w:hint="default"/>
      </w:rPr>
    </w:lvl>
  </w:abstractNum>
  <w:abstractNum w:abstractNumId="3" w15:restartNumberingAfterBreak="0">
    <w:nsid w:val="3AF87FE3"/>
    <w:multiLevelType w:val="hybridMultilevel"/>
    <w:tmpl w:val="E4948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334AE3"/>
    <w:multiLevelType w:val="hybridMultilevel"/>
    <w:tmpl w:val="5776D184"/>
    <w:lvl w:ilvl="0" w:tplc="50788626">
      <w:start w:val="1"/>
      <w:numFmt w:val="lowerLetter"/>
      <w:lvlText w:val="%1."/>
      <w:lvlJc w:val="left"/>
      <w:pPr>
        <w:ind w:left="800" w:hanging="360"/>
        <w:jc w:val="left"/>
      </w:pPr>
      <w:rPr>
        <w:rFonts w:ascii="Open Sans" w:eastAsia="Open Sans" w:hAnsi="Open Sans" w:cs="Open Sans" w:hint="default"/>
        <w:color w:val="231F20"/>
        <w:spacing w:val="-1"/>
        <w:w w:val="100"/>
        <w:sz w:val="19"/>
        <w:szCs w:val="19"/>
      </w:rPr>
    </w:lvl>
    <w:lvl w:ilvl="1" w:tplc="E6A880FE">
      <w:numFmt w:val="bullet"/>
      <w:lvlText w:val="•"/>
      <w:lvlJc w:val="left"/>
      <w:pPr>
        <w:ind w:left="1520" w:hanging="360"/>
      </w:pPr>
      <w:rPr>
        <w:rFonts w:hint="default"/>
      </w:rPr>
    </w:lvl>
    <w:lvl w:ilvl="2" w:tplc="2F041E80">
      <w:numFmt w:val="bullet"/>
      <w:lvlText w:val="•"/>
      <w:lvlJc w:val="left"/>
      <w:pPr>
        <w:ind w:left="2546" w:hanging="360"/>
      </w:pPr>
      <w:rPr>
        <w:rFonts w:hint="default"/>
      </w:rPr>
    </w:lvl>
    <w:lvl w:ilvl="3" w:tplc="86ACE9D4">
      <w:numFmt w:val="bullet"/>
      <w:lvlText w:val="•"/>
      <w:lvlJc w:val="left"/>
      <w:pPr>
        <w:ind w:left="3573" w:hanging="360"/>
      </w:pPr>
      <w:rPr>
        <w:rFonts w:hint="default"/>
      </w:rPr>
    </w:lvl>
    <w:lvl w:ilvl="4" w:tplc="00F296FA">
      <w:numFmt w:val="bullet"/>
      <w:lvlText w:val="•"/>
      <w:lvlJc w:val="left"/>
      <w:pPr>
        <w:ind w:left="4600" w:hanging="360"/>
      </w:pPr>
      <w:rPr>
        <w:rFonts w:hint="default"/>
      </w:rPr>
    </w:lvl>
    <w:lvl w:ilvl="5" w:tplc="75C46FA4">
      <w:numFmt w:val="bullet"/>
      <w:lvlText w:val="•"/>
      <w:lvlJc w:val="left"/>
      <w:pPr>
        <w:ind w:left="5626" w:hanging="360"/>
      </w:pPr>
      <w:rPr>
        <w:rFonts w:hint="default"/>
      </w:rPr>
    </w:lvl>
    <w:lvl w:ilvl="6" w:tplc="55481794">
      <w:numFmt w:val="bullet"/>
      <w:lvlText w:val="•"/>
      <w:lvlJc w:val="left"/>
      <w:pPr>
        <w:ind w:left="6653" w:hanging="360"/>
      </w:pPr>
      <w:rPr>
        <w:rFonts w:hint="default"/>
      </w:rPr>
    </w:lvl>
    <w:lvl w:ilvl="7" w:tplc="FC9A3638">
      <w:numFmt w:val="bullet"/>
      <w:lvlText w:val="•"/>
      <w:lvlJc w:val="left"/>
      <w:pPr>
        <w:ind w:left="7680" w:hanging="360"/>
      </w:pPr>
      <w:rPr>
        <w:rFonts w:hint="default"/>
      </w:rPr>
    </w:lvl>
    <w:lvl w:ilvl="8" w:tplc="691CE4D4">
      <w:numFmt w:val="bullet"/>
      <w:lvlText w:val="•"/>
      <w:lvlJc w:val="left"/>
      <w:pPr>
        <w:ind w:left="8706" w:hanging="360"/>
      </w:pPr>
      <w:rPr>
        <w:rFont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843"/>
    <w:rsid w:val="00107843"/>
    <w:rsid w:val="008B1B69"/>
    <w:rsid w:val="00F9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87224-27CB-44C1-9372-5DB9A0736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07843"/>
    <w:pPr>
      <w:widowControl w:val="0"/>
      <w:autoSpaceDE w:val="0"/>
      <w:autoSpaceDN w:val="0"/>
      <w:spacing w:after="0" w:line="240" w:lineRule="auto"/>
    </w:pPr>
    <w:rPr>
      <w:rFonts w:ascii="Open Sans" w:eastAsia="Open Sans" w:hAnsi="Open Sans" w:cs="Open Sans"/>
    </w:rPr>
  </w:style>
  <w:style w:type="paragraph" w:styleId="Heading2">
    <w:name w:val="heading 2"/>
    <w:basedOn w:val="Normal"/>
    <w:link w:val="Heading2Char"/>
    <w:uiPriority w:val="1"/>
    <w:qFormat/>
    <w:rsid w:val="00107843"/>
    <w:pPr>
      <w:spacing w:before="111"/>
      <w:ind w:left="281"/>
      <w:outlineLvl w:val="1"/>
    </w:pPr>
    <w:rPr>
      <w:rFonts w:ascii="Canaro" w:eastAsia="Canaro" w:hAnsi="Canaro" w:cs="Canar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107843"/>
    <w:rPr>
      <w:rFonts w:ascii="Canaro" w:eastAsia="Canaro" w:hAnsi="Canaro" w:cs="Canaro"/>
      <w:b/>
      <w:bCs/>
      <w:sz w:val="26"/>
      <w:szCs w:val="26"/>
    </w:rPr>
  </w:style>
  <w:style w:type="paragraph" w:styleId="BodyText">
    <w:name w:val="Body Text"/>
    <w:basedOn w:val="Normal"/>
    <w:link w:val="BodyTextChar"/>
    <w:uiPriority w:val="1"/>
    <w:qFormat/>
    <w:rsid w:val="00107843"/>
    <w:rPr>
      <w:sz w:val="19"/>
      <w:szCs w:val="19"/>
    </w:rPr>
  </w:style>
  <w:style w:type="character" w:customStyle="1" w:styleId="BodyTextChar">
    <w:name w:val="Body Text Char"/>
    <w:basedOn w:val="DefaultParagraphFont"/>
    <w:link w:val="BodyText"/>
    <w:uiPriority w:val="1"/>
    <w:rsid w:val="00107843"/>
    <w:rPr>
      <w:rFonts w:ascii="Open Sans" w:eastAsia="Open Sans" w:hAnsi="Open Sans" w:cs="Open Sans"/>
      <w:sz w:val="19"/>
      <w:szCs w:val="19"/>
    </w:rPr>
  </w:style>
  <w:style w:type="paragraph" w:styleId="ListParagraph">
    <w:name w:val="List Paragraph"/>
    <w:basedOn w:val="Normal"/>
    <w:uiPriority w:val="1"/>
    <w:qFormat/>
    <w:rsid w:val="00107843"/>
    <w:pPr>
      <w:ind w:left="820" w:hanging="360"/>
    </w:pPr>
  </w:style>
  <w:style w:type="paragraph" w:customStyle="1" w:styleId="TableParagraph">
    <w:name w:val="Table Paragraph"/>
    <w:basedOn w:val="Normal"/>
    <w:uiPriority w:val="1"/>
    <w:qFormat/>
    <w:rsid w:val="00107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1087</Words>
  <Characters>6200</Characters>
  <Application>Microsoft Office Word</Application>
  <DocSecurity>0</DocSecurity>
  <Lines>51</Lines>
  <Paragraphs>14</Paragraphs>
  <ScaleCrop>false</ScaleCrop>
  <Company/>
  <LinksUpToDate>false</LinksUpToDate>
  <CharactersWithSpaces>7273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Simisola Olagundoye</dc:creator>
  <cp:keywords/>
  <dc:description/>
  <cp:lastModifiedBy>Simisola Olagundoye</cp:lastModifiedBy>
  <cp:revision>1</cp:revision>
  <dcterms:created xsi:type="dcterms:W3CDTF">2017-08-03T14:36:00Z</dcterms:created>
  <dcterms:modified xsi:type="dcterms:W3CDTF">2017-08-03T14:37:00Z</dcterms:modified>
</cp:coreProperties>
</file>